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0918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4"/>
          <w:szCs w:val="24"/>
        </w:rPr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ОГИБНЯНСКОГО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/>
    </w:p>
    <w:p>
      <w:pPr>
        <w:pStyle w:val="885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</w:t>
      </w:r>
      <w:r>
        <w:rPr>
          <w:b/>
          <w:sz w:val="24"/>
          <w:szCs w:val="24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с. </w:t>
      </w:r>
      <w:r>
        <w:rPr>
          <w:b/>
          <w:color w:val="000000" w:themeColor="text1"/>
          <w:sz w:val="24"/>
          <w:szCs w:val="24"/>
        </w:rPr>
        <w:t xml:space="preserve">Огибное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«30» марта </w:t>
      </w:r>
      <w:r>
        <w:rPr>
          <w:b/>
          <w:sz w:val="28"/>
          <w:szCs w:val="28"/>
        </w:rPr>
        <w:t xml:space="preserve">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199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 w:themeColor="text1"/>
        </w:rPr>
        <w:t xml:space="preserve">Огибнянского</w:t>
      </w:r>
      <w:r>
        <w:rPr>
          <w:b/>
          <w:color w:val="000000" w:themeColor="text1"/>
        </w:rPr>
        <w:t xml:space="preserve"> </w:t>
      </w:r>
      <w:r>
        <w:rPr>
          <w:b/>
        </w:rPr>
        <w:t xml:space="preserve">сельском поселения муниципального района 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 соответствии  со  статьёй  28  Фе</w:t>
      </w:r>
      <w:r>
        <w:t xml:space="preserve">дера</w:t>
      </w:r>
      <w:r>
        <w:t xml:space="preserve">льного  закона  от  06.10.2003 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</w:t>
      </w:r>
      <w:r>
        <w:t xml:space="preserve">статьями 5 и 45 Устава </w:t>
      </w:r>
      <w:r>
        <w:t xml:space="preserve">Огибнянского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</w:t>
      </w:r>
      <w:r>
        <w:t xml:space="preserve">авления земское собрание </w:t>
      </w:r>
      <w:r>
        <w:t xml:space="preserve">Огибнянского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>
        <w:t xml:space="preserve">Огибнянском</w:t>
      </w:r>
      <w:r>
        <w:t xml:space="preserve"> </w:t>
      </w:r>
      <w:r>
        <w:t xml:space="preserve">сельском поселении муниципального района «</w:t>
      </w:r>
      <w:r>
        <w:t xml:space="preserve">Чернянский</w:t>
      </w:r>
      <w:r>
        <w:t xml:space="preserve"> район» Белгородской области (приложение).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Огибнянского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</w:t>
      </w:r>
      <w:r>
        <w:rPr>
          <w:sz w:val="28"/>
          <w:szCs w:val="28"/>
        </w:rPr>
        <w:t xml:space="preserve">ного самоуправления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hyperlink r:id="rId13" w:tooltip="https://chernyanskijogibnoe-r31.gosweb.gosuslugi.ru" w:history="1">
        <w:r>
          <w:rPr>
            <w:rStyle w:val="820"/>
            <w:rFonts w:ascii="Times New Roman" w:hAnsi="Times New Roman" w:cs="Times New Roman" w:eastAsia="Times New Roman"/>
            <w:b w:val="false"/>
            <w:bCs/>
            <w:color w:val="000000" w:themeColor="text1"/>
            <w:sz w:val="28"/>
            <w:u w:val="none"/>
            <w:shd w:val="clear" w:fill="FFFFFF" w:color="auto"/>
          </w:rPr>
          <w:t xml:space="preserve">https://chernyanskijogibnoe-r31.gosweb.gosuslugi.ru</w:t>
        </w:r>
      </w:hyperlink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  <w:u w:val="none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Т.В. Нечаева</w:t>
      </w:r>
      <w:r/>
    </w:p>
    <w:p>
      <w:pPr>
        <w:ind w:firstLine="0"/>
        <w:spacing w:lineRule="auto" w:lin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  <w:highlight w:val="none"/>
        </w:rPr>
      </w:r>
      <w:r>
        <w:rPr>
          <w:rFonts w:eastAsia="Times New Roman"/>
          <w:color w:val="000000"/>
          <w:sz w:val="24"/>
          <w:highlight w:val="none"/>
        </w:rPr>
      </w:r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Огибнянского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</w:t>
      </w:r>
      <w:r>
        <w:rPr>
          <w:rFonts w:eastAsia="Times New Roman"/>
          <w:sz w:val="24"/>
        </w:rPr>
        <w:t xml:space="preserve">Чернянский</w:t>
      </w:r>
      <w:r>
        <w:rPr>
          <w:rFonts w:eastAsia="Times New Roman"/>
          <w:sz w:val="24"/>
        </w:rPr>
        <w:t xml:space="preserve"> район» </w:t>
      </w:r>
      <w:r>
        <w:rPr>
          <w:rFonts w:eastAsia="Times New Roman"/>
          <w:sz w:val="24"/>
        </w:rPr>
        <w:t xml:space="preserve">Белгородкой</w:t>
      </w:r>
      <w:r>
        <w:rPr>
          <w:rFonts w:eastAsia="Times New Roman"/>
          <w:sz w:val="24"/>
        </w:rPr>
        <w:t xml:space="preserve">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30.03.2023 г. № 199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Положение об организации и проведении публичных слушаний</w:t>
      </w:r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>
        <w:rPr>
          <w:rFonts w:eastAsia="Times New Roman"/>
          <w:b/>
          <w:color w:val="000000"/>
        </w:rPr>
        <w:t xml:space="preserve">Огибнянском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«</w:t>
      </w:r>
      <w:r>
        <w:rPr>
          <w:rFonts w:eastAsia="Times New Roman"/>
          <w:b/>
          <w:color w:val="000000"/>
        </w:rPr>
        <w:t xml:space="preserve">Чернянский</w:t>
      </w:r>
      <w:r>
        <w:rPr>
          <w:rFonts w:eastAsia="Times New Roman"/>
          <w:b/>
          <w:color w:val="000000"/>
        </w:rPr>
        <w:t xml:space="preserve">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1. Общие положения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1.1. </w:t>
      </w:r>
      <w:r>
        <w:t xml:space="preserve">Настоящее Положение об организации и проведении публичных слушаний в </w:t>
      </w:r>
      <w:r>
        <w:t xml:space="preserve">Огибнянском</w:t>
      </w:r>
      <w:r>
        <w:t xml:space="preserve"> сельском поселении муниципального района «</w:t>
      </w:r>
      <w:r>
        <w:t xml:space="preserve">Чернянский</w:t>
      </w:r>
      <w:r>
        <w:t xml:space="preserve"> район» Белгородской области в соответствии с Федеральным законом от 06.10.2003 г. № 131-ФЗ «Об общих принципах организации местног</w:t>
      </w:r>
      <w:r>
        <w:t xml:space="preserve">о самоуправления в Российской Федерации»,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</w:t>
      </w:r>
      <w:r>
        <w:t xml:space="preserve"> организации и проведения публичных слушаний», Уставом </w:t>
      </w:r>
      <w:r>
        <w:t xml:space="preserve">Огибнянского</w:t>
      </w:r>
      <w:r>
        <w:t xml:space="preserve"> </w:t>
      </w:r>
      <w:r>
        <w:t xml:space="preserve">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 устанавливает порядок организации и проведения публичных слушаний в </w:t>
      </w:r>
      <w:r>
        <w:t xml:space="preserve">Огибнянском</w:t>
      </w:r>
      <w:r>
        <w:t xml:space="preserve"> сельском поселении муниципального района «</w:t>
      </w:r>
      <w:r>
        <w:t xml:space="preserve">Чернянский</w:t>
      </w:r>
      <w:r>
        <w:t xml:space="preserve">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1.3. Участие в слушании является свободным и добровольным.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 xml:space="preserve">добровольности.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</w:t>
      </w:r>
      <w:r>
        <w:rPr>
          <w:highlight w:val="white"/>
        </w:rPr>
        <w:t xml:space="preserve">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своих замечаний и предложений по вынесенному на обсуждение проекту</w:t>
      </w:r>
      <w:r>
        <w:rPr>
          <w:highlight w:val="white"/>
        </w:rPr>
        <w:t xml:space="preserve"> муниципального правового акта, а также для участия жителей сельского поселения в публичных слушаниях в соответствии с частью </w:t>
      </w:r>
      <w:r>
        <w:rPr>
          <w:highlight w:val="white"/>
        </w:rPr>
        <w:t xml:space="preserve">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1.6. Мнение населени</w:t>
      </w:r>
      <w:r>
        <w:t xml:space="preserve"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2. Цели и задачи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2.1. Целью проведения публичных слушаний является:</w:t>
      </w:r>
      <w:r/>
    </w:p>
    <w:p>
      <w:pPr>
        <w:ind w:firstLine="567"/>
        <w:spacing w:lineRule="auto" w:line="240" w:after="0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2.2. Задачами публичных слушаний являются:</w:t>
      </w:r>
      <w:r/>
    </w:p>
    <w:p>
      <w:pPr>
        <w:ind w:firstLine="567"/>
        <w:spacing w:lineRule="auto" w:line="240" w:after="0"/>
      </w:pPr>
      <w:r>
        <w:t xml:space="preserve">2.2.1. Дове</w:t>
      </w:r>
      <w:r>
        <w:t xml:space="preserve">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  <w:r/>
    </w:p>
    <w:p>
      <w:pPr>
        <w:ind w:firstLine="567"/>
        <w:spacing w:lineRule="auto" w:line="240" w:after="0"/>
      </w:pPr>
      <w:r>
        <w:t xml:space="preserve"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  <w:r/>
    </w:p>
    <w:p>
      <w:pPr>
        <w:ind w:firstLine="567"/>
        <w:spacing w:lineRule="auto" w:line="240" w:after="0"/>
      </w:pPr>
      <w:r>
        <w:t xml:space="preserve"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  <w:r/>
    </w:p>
    <w:p>
      <w:pPr>
        <w:ind w:firstLine="567"/>
        <w:spacing w:lineRule="auto" w:line="240" w:after="0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  <w:r/>
    </w:p>
    <w:p>
      <w:pPr>
        <w:ind w:firstLine="567"/>
        <w:spacing w:lineRule="auto" w:line="240" w:after="0"/>
      </w:pPr>
      <w:r>
        <w:t xml:space="preserve">2.2.5. Оказание влияния общественности на принятие решений органами местного самоуправления.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3. Проекты муниципальных правовых актов и вопросы,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подлежащие вынесению на публичные слушания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3.1. Вынесению на публичные слушания подлежат:</w:t>
      </w:r>
      <w:r/>
    </w:p>
    <w:p>
      <w:pPr>
        <w:ind w:firstLine="567"/>
        <w:spacing w:lineRule="auto" w:line="240" w:after="0"/>
      </w:pPr>
      <w:r>
        <w:t xml:space="preserve">1) проект Устава </w:t>
      </w:r>
      <w:r>
        <w:t xml:space="preserve">Огибнянского</w:t>
      </w:r>
      <w:r>
        <w:t xml:space="preserve"> сельского поселения (далее - Устав), а также проект решения земского собрания </w:t>
      </w:r>
      <w:r>
        <w:t xml:space="preserve">Огибнянского</w:t>
      </w:r>
      <w:r>
        <w:t xml:space="preserve"> </w:t>
      </w:r>
      <w:r>
        <w:t xml:space="preserve">сельского поселения (далее – земское собрание сельского поселения) о внесении изменений и дополнени</w:t>
      </w:r>
      <w:r>
        <w:t xml:space="preserve">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</w:t>
      </w:r>
      <w:r>
        <w:t xml:space="preserve"> правовыми актами;</w:t>
      </w:r>
      <w:r/>
    </w:p>
    <w:p>
      <w:pPr>
        <w:ind w:firstLine="567"/>
        <w:spacing w:lineRule="auto" w:line="240" w:after="0"/>
      </w:pPr>
      <w:r>
        <w:t xml:space="preserve">2) проект бюджета сельского поселения и отчет о его исполнении;</w:t>
      </w:r>
      <w:r/>
    </w:p>
    <w:p>
      <w:pPr>
        <w:ind w:firstLine="567"/>
        <w:spacing w:lineRule="auto" w:line="240" w:after="0"/>
      </w:pPr>
      <w:r>
        <w:t xml:space="preserve">3) проекты стратегии социально-экономического развития сельского поселения;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</w:t>
      </w:r>
      <w:r>
        <w:rPr>
          <w:highlight w:val="white"/>
        </w:rPr>
        <w:t xml:space="preserve">лепользования и застройки, проекты планировки территорий, проекты межевания территорий,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</w:t>
      </w:r>
      <w:r>
        <w:rPr>
          <w:highlight w:val="white"/>
        </w:rPr>
        <w:t xml:space="preserve">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r>
        <w:rPr>
          <w:highlight w:val="white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землепользования и застройки. </w:t>
      </w:r>
      <w:r>
        <w:rPr>
          <w:highlight w:val="white"/>
        </w:rPr>
        <w:t xml:space="preserve">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r/>
    </w:p>
    <w:p>
      <w:pPr>
        <w:ind w:firstLine="567"/>
        <w:spacing w:lineRule="auto" w:line="240" w:after="0"/>
      </w:pPr>
      <w:r>
        <w:t xml:space="preserve">5) вопросы о преобразовании сельского поселения за исключением случаев, если в соответствии со статьей 1</w:t>
      </w:r>
      <w:r>
        <w:t xml:space="preserve">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  <w:r/>
    </w:p>
    <w:p>
      <w:pPr>
        <w:ind w:firstLine="567"/>
        <w:spacing w:lineRule="auto" w:line="240" w:after="0"/>
      </w:pPr>
      <w:r>
        <w:t xml:space="preserve">6) иные вопросы в случаях, прямо установленных действующим законодательством.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 xml:space="preserve">Назначение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  <w:r/>
    </w:p>
    <w:p>
      <w:pPr>
        <w:ind w:firstLine="567"/>
        <w:spacing w:lineRule="auto" w:line="240" w:after="0"/>
      </w:pPr>
      <w:r>
        <w:t xml:space="preserve">4.2. </w:t>
      </w:r>
      <w:r>
        <w:t xml:space="preserve">Публичные слушания, проводимые по инициативе населения или земского собрания сельского поселения назначаются</w:t>
      </w:r>
      <w:r>
        <w:t xml:space="preserve">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  <w:r/>
    </w:p>
    <w:p>
      <w:pPr>
        <w:ind w:firstLine="567"/>
        <w:spacing w:lineRule="auto" w:line="240" w:after="0"/>
      </w:pPr>
      <w:r>
        <w:t xml:space="preserve"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  <w:r/>
    </w:p>
    <w:p>
      <w:pPr>
        <w:ind w:firstLine="567"/>
        <w:spacing w:lineRule="auto" w:line="240" w:after="0"/>
      </w:pPr>
      <w:r>
        <w:t xml:space="preserve"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  <w:r/>
    </w:p>
    <w:p>
      <w:pPr>
        <w:ind w:firstLine="567"/>
        <w:spacing w:lineRule="auto" w:line="240" w:after="0"/>
      </w:pPr>
      <w:r>
        <w:t xml:space="preserve">4.5. Решения собрания инициативной группы принимаются ее членами единогласно.</w:t>
      </w:r>
      <w:r/>
    </w:p>
    <w:p>
      <w:pPr>
        <w:ind w:firstLine="567"/>
        <w:spacing w:lineRule="auto" w:line="240" w:after="0"/>
      </w:pPr>
      <w:r>
        <w:t xml:space="preserve">4.6. По результатам собрания составляется протокол, подписываемый председа</w:t>
      </w:r>
      <w:r>
        <w:t xml:space="preserve">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</w:t>
      </w:r>
      <w:r>
        <w:t xml:space="preserve">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  <w:r/>
    </w:p>
    <w:p>
      <w:pPr>
        <w:ind w:firstLine="567"/>
        <w:spacing w:lineRule="auto" w:line="240" w:after="0"/>
      </w:pPr>
      <w:r>
        <w:t xml:space="preserve">4.7. Обращение инициативной группы по проведению публичных слушаний направляется в земское собрание сельского поселения.</w:t>
      </w:r>
      <w:r/>
    </w:p>
    <w:p>
      <w:pPr>
        <w:ind w:firstLine="567"/>
        <w:spacing w:lineRule="auto" w:line="240" w:after="0"/>
      </w:pPr>
      <w:r>
        <w:t xml:space="preserve">4.8. Указанное обращение должно включать в себя:</w:t>
      </w:r>
      <w:r/>
    </w:p>
    <w:p>
      <w:pPr>
        <w:ind w:firstLine="567"/>
        <w:spacing w:lineRule="auto" w:line="240" w:after="0"/>
      </w:pPr>
      <w:r>
        <w:t xml:space="preserve">1) обоснование необходимости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  <w:r/>
    </w:p>
    <w:p>
      <w:pPr>
        <w:ind w:firstLine="567"/>
        <w:spacing w:lineRule="auto" w:line="240" w:after="0"/>
      </w:pPr>
      <w:r>
        <w:t xml:space="preserve">3) предлагаемый состав участников публичных слушаний со стороны инициативной группы;</w:t>
      </w:r>
      <w:r/>
    </w:p>
    <w:p>
      <w:pPr>
        <w:ind w:firstLine="567"/>
        <w:spacing w:lineRule="auto" w:line="240" w:after="0"/>
      </w:pPr>
      <w:r>
        <w:t xml:space="preserve">4) информационные, аналитические материалы, относящиеся к теме публичных слушаний (при необходимости).</w:t>
      </w:r>
      <w:r/>
    </w:p>
    <w:p>
      <w:pPr>
        <w:ind w:firstLine="567"/>
        <w:spacing w:lineRule="auto" w:line="240" w:after="0"/>
      </w:pPr>
      <w:r>
        <w:t xml:space="preserve">4.9. К обращению прилагаются протокол собрания инициативной группы, список регистрации участников собрания инициативной группы.</w:t>
      </w:r>
      <w:r/>
    </w:p>
    <w:p>
      <w:pPr>
        <w:ind w:firstLine="567"/>
        <w:spacing w:lineRule="auto" w:line="240" w:after="0"/>
      </w:pPr>
      <w:r>
        <w:t xml:space="preserve">4.10. Земское собрание сельского поселения рассматривает поданные инициативной группой документы в течение 30 кале</w:t>
      </w:r>
      <w:r>
        <w:t xml:space="preserve">н</w:t>
      </w:r>
      <w:r>
        <w:t xml:space="preserve">дарных дней со дня их поступления.</w:t>
      </w:r>
      <w:r/>
    </w:p>
    <w:p>
      <w:pPr>
        <w:ind w:firstLine="567"/>
        <w:spacing w:lineRule="auto" w:line="240" w:after="0"/>
      </w:pPr>
      <w:r>
        <w:t xml:space="preserve"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/>
    </w:p>
    <w:p>
      <w:pPr>
        <w:ind w:firstLine="567"/>
        <w:spacing w:lineRule="auto" w:line="240" w:after="0"/>
      </w:pPr>
      <w:r>
        <w:t xml:space="preserve">4.12. Земское собрание сельского поселения отказывает в назначении публичных слушаний в случае, если представленные документы не соответствуют требованиям настоящего Положения, а также</w:t>
      </w:r>
      <w:r>
        <w:t xml:space="preserve">,</w:t>
      </w:r>
      <w:r>
        <w:t xml:space="preserve"> если предложенные к рассмотрению вопросы не относятся к компетенции органов местного самоуправления сельского поселения.</w:t>
      </w:r>
      <w:r/>
    </w:p>
    <w:p>
      <w:pPr>
        <w:ind w:firstLine="567"/>
        <w:spacing w:lineRule="auto" w:line="240" w:after="0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В с</w:t>
      </w:r>
      <w:r>
        <w:t xml:space="preserve">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  <w:r/>
    </w:p>
    <w:p>
      <w:pPr>
        <w:ind w:firstLine="567"/>
        <w:spacing w:lineRule="auto" w:line="240" w:after="0"/>
      </w:pPr>
      <w:r>
        <w:t xml:space="preserve">- повестку дня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место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дату их проведения, время их начала;</w:t>
      </w:r>
      <w:r/>
    </w:p>
    <w:p>
      <w:pPr>
        <w:ind w:firstLine="567"/>
        <w:spacing w:lineRule="auto" w:line="240" w:after="0"/>
      </w:pPr>
      <w:r>
        <w:t xml:space="preserve"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  <w:r/>
    </w:p>
    <w:p>
      <w:pPr>
        <w:ind w:firstLine="567"/>
        <w:spacing w:lineRule="auto" w:line="240" w:after="0"/>
      </w:pPr>
      <w:r>
        <w:t xml:space="preserve">- назначение председательствующего на публичных слушаниях;</w:t>
      </w:r>
      <w:r/>
    </w:p>
    <w:p>
      <w:pPr>
        <w:ind w:firstLine="567"/>
        <w:spacing w:lineRule="auto" w:line="240" w:after="0"/>
      </w:pPr>
      <w:r>
        <w:t xml:space="preserve">- состав рабочей группы по организации и проведению публичных слушаний;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t xml:space="preserve"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 xml:space="preserve">бличные слушания правового акта;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е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 если назначаемые публичные слушания проводятся с использованием ЕПГУ;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ЕПГУ определяются главой сельского поселения, в случае назначе</w:t>
      </w:r>
      <w:r>
        <w:rPr>
          <w:color w:val="000000" w:themeColor="text1"/>
          <w:highlight w:val="white"/>
        </w:rPr>
        <w:t xml:space="preserve">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color w:val="000000" w:themeColor="text1"/>
          <w:highlight w:val="white"/>
        </w:rPr>
        <w:t xml:space="preserve">4.16. </w:t>
      </w:r>
      <w:r>
        <w:rPr>
          <w:color w:val="000000" w:themeColor="text1"/>
          <w:highlight w:val="white"/>
        </w:rPr>
        <w:t xml:space="preserve">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</w:t>
      </w:r>
      <w:r>
        <w:t xml:space="preserve">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сельского поселения в сети Интернет (адрес сайта:</w:t>
      </w:r>
      <w:r>
        <w:rPr>
          <w:rFonts w:ascii="Times New Roman" w:hAnsi="Times New Roman" w:cs="Times New Roman" w:eastAsia="Times New Roman"/>
          <w:b w:val="false"/>
          <w:bCs/>
          <w:color w:val="000000" w:themeColor="text1"/>
          <w:sz w:val="28"/>
          <w:u w:val="none"/>
          <w:shd w:val="clear" w:fill="FFFFFF" w:color="auto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 w:themeColor="text1"/>
          <w:sz w:val="28"/>
          <w:u w:val="none"/>
          <w:shd w:val="clear" w:fill="FFFFFF" w:color="auto"/>
        </w:rPr>
        <w:t xml:space="preserve">https://chernyanskijogibnoe-r31.gosweb.gosuslugi.ru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)</w:t>
      </w:r>
      <w:r>
        <w:t xml:space="preserve"> (далее – официальный сайт</w:t>
      </w:r>
      <w:r>
        <w:t xml:space="preserve">) не позднее 30 календарных дней до даты проведения публичных слу</w:t>
      </w:r>
      <w:r>
        <w:rPr>
          <w:highlight w:val="white"/>
        </w:rPr>
        <w:t xml:space="preserve">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4.17. В случае проведения публи</w:t>
      </w:r>
      <w:r>
        <w:rPr>
          <w:highlight w:val="white"/>
        </w:rPr>
        <w:t xml:space="preserve">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5. Порядок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5.1. После принятия</w:t>
      </w:r>
      <w:r>
        <w:t xml:space="preserve">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</w:t>
      </w:r>
      <w:r>
        <w:t xml:space="preserve">позднее</w:t>
      </w:r>
      <w:r>
        <w:t xml:space="preserve"> чем за 3 рабо</w:t>
      </w:r>
      <w:r>
        <w:t xml:space="preserve">чих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</w:t>
      </w:r>
      <w:r>
        <w:t xml:space="preserve"> (или) заявить о своём намерение</w:t>
      </w:r>
      <w:r>
        <w:t xml:space="preserve"> участвовать в публичных слушаниях.</w:t>
      </w:r>
      <w:r/>
    </w:p>
    <w:p>
      <w:pPr>
        <w:ind w:firstLine="567"/>
        <w:spacing w:lineRule="auto" w:line="240" w:after="0"/>
      </w:pPr>
      <w:r>
        <w:t xml:space="preserve">5.3. </w:t>
      </w:r>
      <w:r>
        <w:t xml:space="preserve">Не позднее</w:t>
      </w:r>
      <w:r>
        <w:t xml:space="preserve">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</w:t>
      </w:r>
      <w:r>
        <w:t xml:space="preserve">проекту вынесенного на публичные слушания правового акта и (или) заявления о намерении участвовать в публичных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</w:t>
      </w:r>
      <w:r>
        <w:t xml:space="preserve"> </w:t>
      </w:r>
      <w:r>
        <w:t xml:space="preserve">вынесен</w:t>
      </w:r>
      <w:r>
        <w:t xml:space="preserve"> на публичные слушания, других лиц, причастных к разработке проекта правового акта и реализации </w:t>
      </w:r>
      <w:r>
        <w:t xml:space="preserve">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  <w:r/>
    </w:p>
    <w:p>
      <w:pPr>
        <w:ind w:firstLine="567"/>
        <w:spacing w:lineRule="auto" w:line="240" w:after="0"/>
      </w:pPr>
      <w:r>
        <w:t xml:space="preserve">5.4. По результатам учёта поступивших замечаний и предложений по проекту муниципального правового акта, в</w:t>
      </w:r>
      <w:r>
        <w:t xml:space="preserve">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</w:t>
      </w:r>
      <w:r>
        <w:t xml:space="preserve">позднее</w:t>
      </w:r>
      <w:r>
        <w:t xml:space="preserve"> чем за один день до их проведения представляет указанные документы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</w:t>
      </w:r>
      <w:r>
        <w:rPr>
          <w:highlight w:val="white"/>
        </w:rPr>
        <w:t xml:space="preserve">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  <w:r/>
    </w:p>
    <w:p>
      <w:pPr>
        <w:ind w:firstLine="567"/>
        <w:spacing w:lineRule="auto" w:line="240" w:after="0"/>
      </w:pPr>
      <w:r>
        <w:t xml:space="preserve">5.7. На основании решения или распоряжения о назначении публичных слушаний рабочая группа:</w:t>
      </w:r>
      <w:r/>
    </w:p>
    <w:p>
      <w:pPr>
        <w:ind w:firstLine="567"/>
        <w:spacing w:lineRule="auto" w:line="240" w:after="0"/>
      </w:pPr>
      <w:r>
        <w:t xml:space="preserve">5.7.1. запрашивает у органов местного самоуправления информацию и документацию, относящуюся к вопросам, выносимым на публичные слушания;</w:t>
      </w:r>
      <w:r/>
    </w:p>
    <w:p>
      <w:pPr>
        <w:ind w:firstLine="567"/>
        <w:spacing w:lineRule="auto" w:line="240" w:after="0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  <w:r/>
    </w:p>
    <w:p>
      <w:pPr>
        <w:ind w:firstLine="567"/>
        <w:spacing w:lineRule="auto" w:line="240" w:after="0"/>
      </w:pPr>
      <w:r>
        <w:t xml:space="preserve">5.7.3. обеспечивает составление списков участников публичных слушаний;</w:t>
      </w:r>
      <w:r/>
    </w:p>
    <w:p>
      <w:pPr>
        <w:ind w:firstLine="567"/>
        <w:spacing w:lineRule="auto" w:line="240" w:after="0"/>
      </w:pPr>
      <w:r>
        <w:t xml:space="preserve">5.7.4. обеспечивает организацию и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5.8. По вопросам, выносимым на публичные слушания, жителями сельского поселения направляются в рабочую группу по проведению </w:t>
      </w:r>
      <w:r>
        <w:t xml:space="preserve">публичных слушаний письменные обращения (предложения, замечания) в срок не </w:t>
      </w:r>
      <w:r>
        <w:t xml:space="preserve">позднее</w:t>
      </w:r>
      <w:r>
        <w:t xml:space="preserve"> чем за 3 рабочих дня до даты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  <w:r/>
    </w:p>
    <w:p>
      <w:pPr>
        <w:ind w:firstLine="567"/>
        <w:spacing w:lineRule="auto" w:line="240" w:after="0"/>
      </w:pPr>
      <w:r>
        <w:t xml:space="preserve">5.9. Лица, желающие принять участие в публичных слушаниях, уведомляют об этом рабочую группу не позднее</w:t>
      </w:r>
      <w:r>
        <w:t xml:space="preserve"> чем за 3 рабочих дня до даты их проведения.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5.10. В случае проведения публичных слушаний с использованием ЕПГУ, рабочая группа: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фамилии, имени, отчества (при наличии);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реквизитов основного документа, удостоверяющего личность гражданина;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даты рождения;</w:t>
      </w:r>
      <w:r/>
    </w:p>
    <w:p>
      <w:pPr>
        <w:ind w:firstLine="567"/>
        <w:spacing w:lineRule="auto" w:line="240" w:after="0"/>
        <w:rPr>
          <w:b/>
          <w:highlight w:val="white"/>
        </w:rPr>
      </w:pPr>
      <w:r>
        <w:rPr>
          <w:highlight w:val="white"/>
        </w:rPr>
        <w:t xml:space="preserve">- адреса регистрации по месту жительства.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6. Порядок проведения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6.1. Регистрация участников публичных слушаний членами рабочей группы по организации и проведению публичных слушаний начинается не </w:t>
      </w:r>
      <w:r>
        <w:t xml:space="preserve">позднее</w:t>
      </w:r>
      <w:r>
        <w:t xml:space="preserve">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6.2. Публичные сл</w:t>
      </w:r>
      <w:r>
        <w:t xml:space="preserve">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При неявке председательствующего, назначенного решением земского с</w:t>
      </w:r>
      <w:r>
        <w:t xml:space="preserve">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  <w:r/>
    </w:p>
    <w:p>
      <w:pPr>
        <w:ind w:firstLine="567"/>
        <w:spacing w:lineRule="auto" w:line="240" w:after="0"/>
      </w:pPr>
      <w:r>
        <w:t xml:space="preserve">6.3. По окончании вступительного выступления председательствующего участниками публичных слушаний могут быть заданы вопросы.</w:t>
      </w:r>
      <w:r/>
    </w:p>
    <w:p>
      <w:pPr>
        <w:ind w:firstLine="567"/>
        <w:spacing w:lineRule="auto" w:line="240" w:after="0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</w:t>
      </w:r>
      <w:r>
        <w:t xml:space="preserve">собравшихся</w:t>
      </w:r>
      <w:r>
        <w:t xml:space="preserve">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  <w:r/>
    </w:p>
    <w:p>
      <w:pPr>
        <w:ind w:firstLine="567"/>
        <w:spacing w:lineRule="auto" w:line="240" w:after="0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</w:t>
      </w:r>
      <w:r>
        <w:t xml:space="preserve">собравшихся</w:t>
      </w:r>
      <w:r>
        <w:t xml:space="preserve"> с концепцией этого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6.5. </w:t>
      </w:r>
      <w:r>
        <w:t xml:space="preserve">После ознакомления собравшихся с концепцией проекта правового акта председательствующий предлагает установить очередность для участия в прениях.</w:t>
      </w:r>
      <w:r>
        <w:t xml:space="preserve"> Список участников прений составляется членами рабочей группы по орг</w:t>
      </w:r>
      <w:r>
        <w:t xml:space="preserve">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6.6. После составления списка участников прений председательствующий открывает прения.</w:t>
      </w:r>
      <w:r/>
    </w:p>
    <w:p>
      <w:pPr>
        <w:ind w:firstLine="567"/>
        <w:spacing w:lineRule="auto" w:line="240" w:after="0"/>
      </w:pPr>
      <w:r>
        <w:t xml:space="preserve"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  <w:r/>
    </w:p>
    <w:p>
      <w:pPr>
        <w:ind w:firstLine="567"/>
        <w:spacing w:lineRule="auto" w:line="240" w:after="0"/>
      </w:pPr>
      <w:r>
        <w:t xml:space="preserve">Нарушившему</w:t>
      </w:r>
      <w:r>
        <w:t xml:space="preserve">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</w:t>
      </w:r>
      <w:r>
        <w:t xml:space="preserve">,</w:t>
      </w:r>
      <w:r>
        <w:t xml:space="preserve"> если прения не закончились до 18 часов, проведение публичных слушаний может быть перенесено на другой день.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</w:t>
      </w:r>
      <w:r>
        <w:t xml:space="preserve">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 xml:space="preserve">лушаний.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</w:t>
      </w:r>
      <w:r>
        <w:rPr>
          <w:lang w:val="en-US"/>
        </w:rPr>
        <w:t xml:space="preserve">0</w:t>
      </w:r>
      <w:r>
        <w:t xml:space="preserve">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  <w:r/>
    </w:p>
    <w:p>
      <w:pPr>
        <w:ind w:firstLine="567"/>
        <w:spacing w:lineRule="auto" w:line="240" w:after="0"/>
      </w:pPr>
      <w:r>
        <w:t xml:space="preserve">6.</w:t>
      </w:r>
      <w:r>
        <w:rPr>
          <w:lang w:val="en-US"/>
        </w:rPr>
        <w:t xml:space="preserve">11</w:t>
      </w:r>
      <w:r>
        <w:t xml:space="preserve">. 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</w:t>
      </w:r>
      <w:r>
        <w:t xml:space="preserve">собравшимся</w:t>
      </w:r>
      <w:r>
        <w:t xml:space="preserve"> высказать свои замечания и предложения по указанному проекту.</w:t>
      </w:r>
      <w:r/>
    </w:p>
    <w:p>
      <w:pPr>
        <w:ind w:firstLine="567"/>
        <w:spacing w:lineRule="auto" w:line="240" w:after="0"/>
      </w:pPr>
      <w:r>
        <w:t xml:space="preserve">6.</w:t>
      </w:r>
      <w:r>
        <w:rPr>
          <w:lang w:val="en-US"/>
        </w:rPr>
        <w:t xml:space="preserve">12</w:t>
      </w:r>
      <w:r>
        <w:t xml:space="preserve">. При отсутствии замечаний и предложений на го</w:t>
      </w:r>
      <w:r>
        <w:t xml:space="preserve">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3</w:t>
      </w:r>
      <w:r>
        <w:t xml:space="preserve">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Голосование осуществляется путём поднятия руки.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4</w:t>
      </w:r>
      <w:r>
        <w:t xml:space="preserve">. При наличии замечаний и предложений по проекту</w:t>
      </w:r>
      <w:r>
        <w:t xml:space="preserve">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</w:t>
      </w:r>
      <w:r>
        <w:t xml:space="preserve">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5</w:t>
      </w:r>
      <w:r>
        <w:t xml:space="preserve">. Членами рабочей груп</w:t>
      </w:r>
      <w:r>
        <w:t xml:space="preserve">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  <w:r/>
    </w:p>
    <w:p>
      <w:pPr>
        <w:ind w:firstLine="567"/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u w:val="none"/>
        </w:rPr>
      </w:pPr>
      <w:r>
        <w:t xml:space="preserve">6.1</w:t>
      </w:r>
      <w:r>
        <w:rPr>
          <w:lang w:val="en-US"/>
        </w:rPr>
        <w:t xml:space="preserve">6</w:t>
      </w:r>
      <w:r>
        <w:t xml:space="preserve">. Заключение по результатам публичных слушаний подлежи</w:t>
      </w:r>
      <w:r>
        <w:t xml:space="preserve">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rFonts w:ascii="Montserrat" w:hAnsi="Montserrat"/>
          <w:b/>
          <w:bCs/>
          <w:color w:val="273350"/>
          <w:shd w:val="clear" w:fill="FFFFFF" w:color="auto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color w:val="000000" w:themeColor="text1"/>
          <w:sz w:val="28"/>
          <w:u w:val="none"/>
          <w:shd w:val="clear" w:fill="FFFFFF" w:color="auto"/>
        </w:rPr>
        <w:t xml:space="preserve">https://chernyanskijogibnoe-r31.gosweb.gosuslugi.ru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  <w:t xml:space="preserve">).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</w:r>
      <w:r/>
    </w:p>
    <w:p>
      <w:pPr>
        <w:ind w:firstLine="567"/>
        <w:spacing w:lineRule="auto" w:line="240" w:after="0"/>
      </w:pPr>
      <w:r>
        <w:t xml:space="preserve">В случае проведения публичных слушаний с использованием Единого портала результаты публичных слу</w:t>
      </w:r>
      <w:r>
        <w:t xml:space="preserve">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7</w:t>
      </w:r>
      <w:r>
        <w:t xml:space="preserve">. На публичных слушаниях ведется протокол публичных слушаний, который подписывается председательствующим и членами рабочей группы.</w:t>
      </w:r>
      <w:r/>
    </w:p>
    <w:p>
      <w:pPr>
        <w:ind w:firstLine="567"/>
        <w:spacing w:lineRule="auto" w:line="240" w:after="0"/>
      </w:pPr>
      <w:r>
        <w:t xml:space="preserve">Протокол и заключение публичных слушаний </w:t>
      </w:r>
      <w:r>
        <w:t xml:space="preserve">оформляются и подписываются председательствующим в течение 5 рабочих дней после их </w:t>
      </w:r>
      <w:r>
        <w:t xml:space="preserve">проведения и направляется</w:t>
      </w:r>
      <w:r>
        <w:t xml:space="preserve">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8</w:t>
      </w:r>
      <w:r>
        <w:t xml:space="preserve"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rPr>
          <w:lang w:val="en-US"/>
        </w:rPr>
        <w:t xml:space="preserve">9</w:t>
      </w:r>
      <w:r>
        <w:t xml:space="preserve">. После проведения </w:t>
      </w:r>
      <w:r>
        <w:t xml:space="preserve">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7. Особенности порядка организации и проведения </w:t>
      </w:r>
      <w:r>
        <w:rPr>
          <w:b/>
        </w:rPr>
        <w:t xml:space="preserve">публичных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слушаний по вопросу изменения одного вида разрешенного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использования земельных участков на другой вид 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такого использования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7.3. Для проведения публичных слушаний по вышеуказанному вопросу,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7.4. Физическое или юри</w:t>
      </w:r>
      <w:r>
        <w:t xml:space="preserve">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  <w:r/>
    </w:p>
    <w:p>
      <w:pPr>
        <w:ind w:firstLine="567"/>
        <w:spacing w:lineRule="auto" w:line="240" w:after="0"/>
      </w:pPr>
      <w:r>
        <w:t xml:space="preserve">7.5. В целях соблюдения права человека на благопр</w:t>
      </w:r>
      <w:r>
        <w:t xml:space="preserve">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>
        <w:t xml:space="preserve">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  <w:r/>
    </w:p>
    <w:p>
      <w:pPr>
        <w:ind w:firstLine="567"/>
        <w:spacing w:lineRule="auto" w:line="240" w:after="0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</w:t>
      </w:r>
      <w:r>
        <w:t xml:space="preserve">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  <w:r/>
    </w:p>
    <w:p>
      <w:pPr>
        <w:ind w:firstLine="567"/>
        <w:spacing w:lineRule="auto" w:line="240" w:after="0"/>
      </w:pPr>
      <w:r>
        <w:t xml:space="preserve"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r/>
    </w:p>
    <w:p>
      <w:pPr>
        <w:ind w:firstLine="567"/>
        <w:spacing w:lineRule="auto" w:line="240" w:after="0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  <w:r/>
    </w:p>
    <w:p>
      <w:pPr>
        <w:ind w:firstLine="567"/>
        <w:spacing w:lineRule="auto" w:line="240" w:after="0"/>
      </w:pPr>
      <w:r>
        <w:t xml:space="preserve">7.10. </w:t>
      </w:r>
      <w: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</w:t>
      </w:r>
      <w:r>
        <w:t xml:space="preserve">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r>
        <w:t xml:space="preserve">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</w:t>
      </w:r>
      <w:r>
        <w:rPr>
          <w:b/>
          <w:highlight w:val="white"/>
        </w:rPr>
        <w:t xml:space="preserve">публичных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слушаний по вопросу принятия документов территориального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планирования и документации по планировке территории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Огибнянского</w:t>
      </w:r>
      <w:r>
        <w:rPr>
          <w:b/>
          <w:highlight w:val="white"/>
        </w:rPr>
        <w:t xml:space="preserve"> сельского поселения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8.1. Публичные слушания по вопросу принятия документов территориального планир</w:t>
      </w:r>
      <w:r>
        <w:t xml:space="preserve">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8.4. В случае внесения изменений в генеральный план в отношении части территории сельско</w:t>
      </w:r>
      <w:r>
        <w:t xml:space="preserve">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  <w:r/>
    </w:p>
    <w:p>
      <w:pPr>
        <w:ind w:firstLine="567"/>
        <w:spacing w:lineRule="auto" w:line="240" w:after="0"/>
      </w:pPr>
      <w:r>
        <w:t xml:space="preserve"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8.6. Срок проведения публичных слушаний по проектам документов территориального планирования с момента оповещения жителей сельского </w:t>
      </w:r>
      <w:r>
        <w:t xml:space="preserve">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/>
    </w:p>
    <w:p>
      <w:pPr>
        <w:ind w:firstLine="567"/>
        <w:spacing w:lineRule="auto" w:line="240" w:after="0"/>
      </w:pPr>
      <w:r>
        <w:t xml:space="preserve"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8.8. Срок проведения публичных слуш</w:t>
      </w:r>
      <w:r>
        <w:t xml:space="preserve">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right"/>
        <w:spacing w:lineRule="auto" w:line="240" w:after="0"/>
      </w:pPr>
      <w:r>
        <w:t xml:space="preserve">Приложение 1</w:t>
      </w:r>
      <w:r/>
    </w:p>
    <w:p>
      <w:pPr>
        <w:ind w:firstLine="567"/>
        <w:jc w:val="right"/>
        <w:spacing w:lineRule="auto" w:line="240" w:after="0"/>
      </w:pPr>
      <w:r>
        <w:t xml:space="preserve">к Положению о порядке организации</w:t>
      </w:r>
      <w:r/>
    </w:p>
    <w:p>
      <w:pPr>
        <w:ind w:firstLine="567"/>
        <w:jc w:val="right"/>
        <w:spacing w:lineRule="auto" w:line="240" w:after="0"/>
      </w:pPr>
      <w:r>
        <w:t xml:space="preserve">и проведения публичных слушаний</w:t>
      </w:r>
      <w:r/>
    </w:p>
    <w:p>
      <w:pPr>
        <w:ind w:firstLine="567"/>
        <w:jc w:val="right"/>
        <w:spacing w:lineRule="auto" w:line="240" w:after="0"/>
      </w:pPr>
      <w:r>
        <w:t xml:space="preserve">в </w:t>
      </w:r>
      <w:r>
        <w:t xml:space="preserve">Огибнянском</w:t>
      </w:r>
      <w:r>
        <w:t xml:space="preserve"> сельском поселении </w:t>
      </w:r>
      <w:r/>
    </w:p>
    <w:p>
      <w:pPr>
        <w:ind w:firstLine="567"/>
        <w:jc w:val="right"/>
        <w:spacing w:lineRule="auto" w:line="240" w:after="0"/>
      </w:pPr>
      <w:r>
        <w:t xml:space="preserve">муниципального района «</w:t>
      </w:r>
      <w:r>
        <w:t xml:space="preserve">Чернянский</w:t>
      </w:r>
      <w:r>
        <w:t xml:space="preserve"> район» </w:t>
      </w:r>
      <w:r/>
    </w:p>
    <w:p>
      <w:pPr>
        <w:ind w:firstLine="567"/>
        <w:jc w:val="right"/>
        <w:spacing w:lineRule="auto" w:line="240" w:after="0"/>
      </w:pPr>
      <w:r>
        <w:t xml:space="preserve">Белгородской области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center"/>
        <w:spacing w:lineRule="auto" w:line="240" w:after="0"/>
      </w:pPr>
      <w:r>
        <w:rPr>
          <w:b/>
        </w:rPr>
        <w:t xml:space="preserve">Заключение о результатах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Публичные слушания назначены 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(вид, наименование, номер и дата акта, которым назначены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Тема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выносимого на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Инициатор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наименование инициатора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Результат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результат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Председательствующий </w:t>
      </w:r>
      <w:r/>
    </w:p>
    <w:p>
      <w:pPr>
        <w:ind w:firstLine="0"/>
        <w:spacing w:lineRule="auto" w:line="240" w:after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Фамилия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с. 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(место проведения)</w:t>
      </w:r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«___» ___________________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(дата проведения)</w:t>
      </w:r>
      <w:r/>
    </w:p>
    <w:p>
      <w:pPr>
        <w:ind w:firstLine="567"/>
        <w:spacing w:lineRule="auto" w:line="240" w:after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montserra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11"/>
    <w:lvlOverride w:ilvl="0">
      <w:startOverride w:val="1"/>
    </w:lvlOverride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691"/>
    <w:link w:val="823"/>
    <w:uiPriority w:val="9"/>
    <w:rPr>
      <w:rFonts w:ascii="Arial" w:hAnsi="Arial" w:cs="Arial" w:eastAsia="Arial"/>
      <w:sz w:val="40"/>
      <w:szCs w:val="40"/>
    </w:rPr>
  </w:style>
  <w:style w:type="character" w:styleId="689">
    <w:name w:val="Heading 6 Char"/>
    <w:basedOn w:val="691"/>
    <w:link w:val="82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0">
    <w:name w:val="Hyperlink"/>
    <w:uiPriority w:val="99"/>
    <w:unhideWhenUsed/>
    <w:rPr>
      <w:color w:val="0000FF"/>
      <w:u w:val="single"/>
    </w:rPr>
  </w:style>
  <w:style w:type="character" w:styleId="821">
    <w:name w:val="footnote reference"/>
    <w:basedOn w:val="691"/>
    <w:uiPriority w:val="99"/>
    <w:unhideWhenUsed/>
    <w:rPr>
      <w:vertAlign w:val="superscript"/>
    </w:rPr>
  </w:style>
  <w:style w:type="character" w:styleId="822">
    <w:name w:val="endnote reference"/>
    <w:basedOn w:val="691"/>
    <w:uiPriority w:val="99"/>
    <w:semiHidden/>
    <w:unhideWhenUsed/>
    <w:rPr>
      <w:vertAlign w:val="superscript"/>
    </w:rPr>
  </w:style>
  <w:style w:type="paragraph" w:styleId="823" w:customStyle="1">
    <w:name w:val="Heading 1"/>
    <w:basedOn w:val="857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4" w:customStyle="1">
    <w:name w:val="Heading 2"/>
    <w:basedOn w:val="857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5" w:customStyle="1">
    <w:name w:val="Heading 3"/>
    <w:basedOn w:val="857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6" w:customStyle="1">
    <w:name w:val="Heading 4"/>
    <w:basedOn w:val="8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7" w:customStyle="1">
    <w:name w:val="Heading 5"/>
    <w:basedOn w:val="8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28" w:customStyle="1">
    <w:name w:val="Heading 6"/>
    <w:basedOn w:val="8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29" w:customStyle="1">
    <w:name w:val="Heading 7"/>
    <w:basedOn w:val="8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0" w:customStyle="1">
    <w:name w:val="Heading 8"/>
    <w:basedOn w:val="8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1" w:customStyle="1">
    <w:name w:val="Heading 9"/>
    <w:basedOn w:val="8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2" w:customStyle="1">
    <w:name w:val="Оглавление 1 Знак"/>
    <w:link w:val="873"/>
    <w:qFormat/>
    <w:uiPriority w:val="9"/>
    <w:rPr>
      <w:rFonts w:ascii="Arial" w:hAnsi="Arial" w:cs="Arial" w:eastAsia="Arial"/>
      <w:sz w:val="40"/>
      <w:szCs w:val="40"/>
    </w:rPr>
  </w:style>
  <w:style w:type="character" w:styleId="833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4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5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6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7" w:customStyle="1">
    <w:name w:val="Оглавление 2 Знак"/>
    <w:link w:val="874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38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9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0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1" w:customStyle="1">
    <w:name w:val="Title Char"/>
    <w:qFormat/>
    <w:uiPriority w:val="10"/>
    <w:rPr>
      <w:sz w:val="48"/>
      <w:szCs w:val="48"/>
    </w:rPr>
  </w:style>
  <w:style w:type="character" w:styleId="842" w:customStyle="1">
    <w:name w:val="Subtitle Char"/>
    <w:qFormat/>
    <w:uiPriority w:val="11"/>
    <w:rPr>
      <w:sz w:val="24"/>
      <w:szCs w:val="24"/>
    </w:rPr>
  </w:style>
  <w:style w:type="character" w:styleId="843" w:customStyle="1">
    <w:name w:val="Quote Char"/>
    <w:qFormat/>
    <w:uiPriority w:val="29"/>
    <w:rPr>
      <w:i/>
    </w:rPr>
  </w:style>
  <w:style w:type="character" w:styleId="844" w:customStyle="1">
    <w:name w:val="Intense Quote Char"/>
    <w:qFormat/>
    <w:uiPriority w:val="30"/>
    <w:rPr>
      <w:i/>
    </w:rPr>
  </w:style>
  <w:style w:type="character" w:styleId="845" w:customStyle="1">
    <w:name w:val="Header Char"/>
    <w:qFormat/>
    <w:uiPriority w:val="99"/>
  </w:style>
  <w:style w:type="character" w:styleId="846" w:customStyle="1">
    <w:name w:val="Footer Char"/>
    <w:qFormat/>
    <w:uiPriority w:val="99"/>
  </w:style>
  <w:style w:type="character" w:styleId="847" w:customStyle="1">
    <w:name w:val="Caption Char"/>
    <w:qFormat/>
    <w:uiPriority w:val="99"/>
  </w:style>
  <w:style w:type="character" w:styleId="848" w:customStyle="1">
    <w:name w:val="Интернет-ссылка"/>
    <w:uiPriority w:val="99"/>
    <w:unhideWhenUsed/>
    <w:rPr>
      <w:color w:val="0000FF"/>
      <w:u w:val="single"/>
    </w:rPr>
  </w:style>
  <w:style w:type="character" w:styleId="849" w:customStyle="1">
    <w:name w:val="Footnote Text Char"/>
    <w:qFormat/>
    <w:uiPriority w:val="99"/>
    <w:rPr>
      <w:sz w:val="18"/>
    </w:rPr>
  </w:style>
  <w:style w:type="character" w:styleId="850" w:customStyle="1">
    <w:name w:val="Привязка сноски"/>
    <w:rPr>
      <w:vertAlign w:val="superscript"/>
    </w:rPr>
  </w:style>
  <w:style w:type="character" w:styleId="851" w:customStyle="1">
    <w:name w:val="Footnote Characters"/>
    <w:qFormat/>
    <w:uiPriority w:val="99"/>
    <w:unhideWhenUsed/>
    <w:rPr>
      <w:vertAlign w:val="superscript"/>
    </w:rPr>
  </w:style>
  <w:style w:type="character" w:styleId="852" w:customStyle="1">
    <w:name w:val="Endnote Text Char"/>
    <w:qFormat/>
    <w:uiPriority w:val="99"/>
    <w:rPr>
      <w:sz w:val="20"/>
    </w:rPr>
  </w:style>
  <w:style w:type="character" w:styleId="853" w:customStyle="1">
    <w:name w:val="Привязка концевой сноски"/>
    <w:rPr>
      <w:vertAlign w:val="superscript"/>
    </w:rPr>
  </w:style>
  <w:style w:type="character" w:styleId="854" w:customStyle="1">
    <w:name w:val="Endnote Characters"/>
    <w:qFormat/>
    <w:uiPriority w:val="99"/>
    <w:semiHidden/>
    <w:unhideWhenUsed/>
    <w:rPr>
      <w:vertAlign w:val="superscript"/>
    </w:rPr>
  </w:style>
  <w:style w:type="character" w:styleId="855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6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7" w:customStyle="1">
    <w:name w:val="Заголовок"/>
    <w:basedOn w:val="690"/>
    <w:next w:val="858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58">
    <w:name w:val="Body Text"/>
    <w:basedOn w:val="690"/>
    <w:pPr>
      <w:spacing w:after="140"/>
    </w:pPr>
  </w:style>
  <w:style w:type="paragraph" w:styleId="859">
    <w:name w:val="List"/>
    <w:basedOn w:val="858"/>
    <w:rPr>
      <w:rFonts w:cs="Noto Sans Devanagari"/>
    </w:rPr>
  </w:style>
  <w:style w:type="paragraph" w:styleId="860" w:customStyle="1">
    <w:name w:val="Caption"/>
    <w:basedOn w:val="690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1">
    <w:name w:val="index heading"/>
    <w:basedOn w:val="690"/>
    <w:qFormat/>
    <w:rPr>
      <w:rFonts w:cs="Noto Sans Devanagari"/>
    </w:rPr>
    <w:pPr>
      <w:suppressLineNumbers/>
    </w:pPr>
  </w:style>
  <w:style w:type="paragraph" w:styleId="862">
    <w:name w:val="List Paragraph"/>
    <w:basedOn w:val="690"/>
    <w:qFormat/>
    <w:pPr>
      <w:contextualSpacing w:val="true"/>
      <w:ind w:left="720"/>
    </w:pPr>
  </w:style>
  <w:style w:type="paragraph" w:styleId="863">
    <w:name w:val="No Spacing"/>
    <w:qFormat/>
    <w:uiPriority w:val="1"/>
    <w:rPr>
      <w:lang w:eastAsia="zh-CN"/>
    </w:rPr>
  </w:style>
  <w:style w:type="paragraph" w:styleId="864">
    <w:name w:val="Title"/>
    <w:basedOn w:val="85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5">
    <w:name w:val="Subtitle"/>
    <w:basedOn w:val="857"/>
    <w:qFormat/>
    <w:uiPriority w:val="11"/>
    <w:rPr>
      <w:sz w:val="24"/>
      <w:szCs w:val="24"/>
    </w:rPr>
    <w:pPr>
      <w:spacing w:after="200" w:before="200"/>
    </w:pPr>
  </w:style>
  <w:style w:type="paragraph" w:styleId="866">
    <w:name w:val="Quote"/>
    <w:qFormat/>
    <w:uiPriority w:val="29"/>
    <w:rPr>
      <w:i/>
      <w:lang w:eastAsia="zh-CN"/>
    </w:rPr>
    <w:pPr>
      <w:ind w:left="720" w:right="720"/>
    </w:pPr>
  </w:style>
  <w:style w:type="paragraph" w:styleId="867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8" w:customStyle="1">
    <w:name w:val="Колонтитул"/>
    <w:basedOn w:val="690"/>
    <w:qFormat/>
  </w:style>
  <w:style w:type="paragraph" w:styleId="869" w:customStyle="1">
    <w:name w:val="Header"/>
    <w:basedOn w:val="69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0" w:customStyle="1">
    <w:name w:val="Footer"/>
    <w:basedOn w:val="690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1">
    <w:name w:val="footnote text"/>
    <w:basedOn w:val="690"/>
    <w:uiPriority w:val="99"/>
    <w:semiHidden/>
    <w:unhideWhenUsed/>
    <w:rPr>
      <w:sz w:val="18"/>
    </w:rPr>
    <w:pPr>
      <w:spacing w:lineRule="auto" w:line="240" w:after="40"/>
    </w:pPr>
  </w:style>
  <w:style w:type="paragraph" w:styleId="872">
    <w:name w:val="endnote text"/>
    <w:basedOn w:val="690"/>
    <w:uiPriority w:val="99"/>
    <w:semiHidden/>
    <w:unhideWhenUsed/>
    <w:rPr>
      <w:sz w:val="20"/>
    </w:rPr>
    <w:pPr>
      <w:spacing w:lineRule="auto" w:line="240" w:after="0"/>
    </w:pPr>
  </w:style>
  <w:style w:type="paragraph" w:styleId="873">
    <w:name w:val="toc 1"/>
    <w:basedOn w:val="861"/>
    <w:link w:val="832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4">
    <w:name w:val="toc 2"/>
    <w:basedOn w:val="861"/>
    <w:link w:val="837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5">
    <w:name w:val="toc 3"/>
    <w:basedOn w:val="861"/>
    <w:uiPriority w:val="39"/>
    <w:unhideWhenUsed/>
    <w:pPr>
      <w:ind w:left="567" w:firstLine="0"/>
      <w:spacing w:after="57"/>
    </w:pPr>
  </w:style>
  <w:style w:type="paragraph" w:styleId="876">
    <w:name w:val="toc 4"/>
    <w:basedOn w:val="861"/>
    <w:uiPriority w:val="39"/>
    <w:unhideWhenUsed/>
    <w:pPr>
      <w:ind w:left="850" w:firstLine="0"/>
      <w:spacing w:after="57"/>
    </w:pPr>
  </w:style>
  <w:style w:type="paragraph" w:styleId="877">
    <w:name w:val="toc 5"/>
    <w:basedOn w:val="861"/>
    <w:uiPriority w:val="39"/>
    <w:unhideWhenUsed/>
    <w:pPr>
      <w:ind w:left="1134" w:firstLine="0"/>
      <w:spacing w:after="57"/>
    </w:pPr>
  </w:style>
  <w:style w:type="paragraph" w:styleId="878">
    <w:name w:val="toc 6"/>
    <w:basedOn w:val="861"/>
    <w:uiPriority w:val="39"/>
    <w:unhideWhenUsed/>
    <w:pPr>
      <w:ind w:left="1417" w:firstLine="0"/>
      <w:spacing w:after="57"/>
    </w:pPr>
  </w:style>
  <w:style w:type="paragraph" w:styleId="879">
    <w:name w:val="toc 7"/>
    <w:basedOn w:val="861"/>
    <w:uiPriority w:val="39"/>
    <w:unhideWhenUsed/>
    <w:pPr>
      <w:ind w:left="1701" w:firstLine="0"/>
      <w:spacing w:after="57"/>
    </w:pPr>
  </w:style>
  <w:style w:type="paragraph" w:styleId="880">
    <w:name w:val="toc 8"/>
    <w:basedOn w:val="861"/>
    <w:uiPriority w:val="39"/>
    <w:unhideWhenUsed/>
    <w:pPr>
      <w:ind w:left="1984" w:firstLine="0"/>
      <w:spacing w:after="57"/>
    </w:pPr>
  </w:style>
  <w:style w:type="paragraph" w:styleId="881">
    <w:name w:val="toc 9"/>
    <w:basedOn w:val="861"/>
    <w:uiPriority w:val="39"/>
    <w:unhideWhenUsed/>
    <w:pPr>
      <w:ind w:left="2268" w:firstLine="0"/>
      <w:spacing w:after="57"/>
    </w:pPr>
  </w:style>
  <w:style w:type="paragraph" w:styleId="882" w:customStyle="1">
    <w:name w:val="Index Heading"/>
    <w:basedOn w:val="857"/>
  </w:style>
  <w:style w:type="paragraph" w:styleId="883">
    <w:name w:val="TOC Heading"/>
    <w:uiPriority w:val="39"/>
    <w:unhideWhenUsed/>
    <w:rPr>
      <w:lang w:eastAsia="zh-CN"/>
    </w:rPr>
  </w:style>
  <w:style w:type="paragraph" w:styleId="884">
    <w:name w:val="table of figures"/>
    <w:qFormat/>
    <w:uiPriority w:val="99"/>
    <w:unhideWhenUsed/>
    <w:rPr>
      <w:lang w:eastAsia="zh-CN"/>
    </w:rPr>
  </w:style>
  <w:style w:type="paragraph" w:styleId="885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6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7">
    <w:name w:val="Normal (Web)"/>
    <w:basedOn w:val="690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88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89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chernyanskijogibno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36</cp:revision>
  <dcterms:created xsi:type="dcterms:W3CDTF">2023-03-17T06:26:00Z</dcterms:created>
  <dcterms:modified xsi:type="dcterms:W3CDTF">2023-04-13T07:02:32Z</dcterms:modified>
</cp:coreProperties>
</file>