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85" w:rsidRDefault="000E61E6">
      <w:pPr>
        <w:ind w:right="2"/>
        <w:jc w:val="center"/>
      </w:pPr>
      <w:r>
        <w:rPr>
          <w:b/>
          <w:sz w:val="28"/>
          <w:szCs w:val="28"/>
        </w:rPr>
        <w:t>БЕЛГОРОДСКАЯ ОБЛАСТЬ</w:t>
      </w:r>
    </w:p>
    <w:p w:rsidR="00707085" w:rsidRDefault="000E61E6">
      <w:pPr>
        <w:ind w:right="2"/>
        <w:jc w:val="center"/>
        <w:rPr>
          <w:bCs/>
        </w:rPr>
      </w:pPr>
      <w:r>
        <w:rPr>
          <w:b/>
          <w:sz w:val="28"/>
          <w:szCs w:val="28"/>
        </w:rPr>
        <w:t>ЧЕРНЯНСКИЙ РАЙОН</w:t>
      </w:r>
    </w:p>
    <w:p w:rsidR="00707085" w:rsidRDefault="00707085">
      <w:pPr>
        <w:ind w:right="2"/>
        <w:jc w:val="center"/>
        <w:rPr>
          <w:bCs/>
          <w:i/>
          <w:sz w:val="28"/>
          <w:szCs w:val="28"/>
        </w:rPr>
      </w:pPr>
      <w:r w:rsidRPr="0070708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707085">
        <w:rPr>
          <w:sz w:val="28"/>
          <w:szCs w:val="28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707085" w:rsidRDefault="000E61E6">
      <w:pPr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707085" w:rsidRDefault="000E61E6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ОГИБНЯНСКОГО СЕЛЬСКОГО ПОСЕЛЕНИЯ</w:t>
      </w:r>
    </w:p>
    <w:p w:rsidR="00707085" w:rsidRDefault="000E61E6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</w:t>
      </w:r>
    </w:p>
    <w:p w:rsidR="00707085" w:rsidRDefault="000E61E6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707085" w:rsidRDefault="00707085">
      <w:pPr>
        <w:ind w:right="2"/>
        <w:jc w:val="center"/>
        <w:rPr>
          <w:b/>
          <w:bCs/>
          <w:sz w:val="28"/>
          <w:szCs w:val="28"/>
        </w:rPr>
      </w:pPr>
    </w:p>
    <w:p w:rsidR="00707085" w:rsidRDefault="00707085">
      <w:pPr>
        <w:ind w:right="2"/>
        <w:jc w:val="center"/>
        <w:rPr>
          <w:b/>
          <w:bCs/>
          <w:sz w:val="28"/>
          <w:szCs w:val="28"/>
        </w:rPr>
      </w:pPr>
    </w:p>
    <w:p w:rsidR="00707085" w:rsidRDefault="000E61E6">
      <w:pPr>
        <w:ind w:right="2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07085" w:rsidRDefault="000E61E6">
      <w:pPr>
        <w:ind w:right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с. Огибное</w:t>
      </w:r>
    </w:p>
    <w:p w:rsidR="00707085" w:rsidRDefault="00707085">
      <w:pPr>
        <w:jc w:val="center"/>
        <w:rPr>
          <w:b/>
          <w:sz w:val="32"/>
          <w:szCs w:val="32"/>
        </w:rPr>
      </w:pPr>
    </w:p>
    <w:p w:rsidR="00707085" w:rsidRDefault="000E61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«31» января 2024 года                       </w:t>
      </w:r>
      <w:r>
        <w:rPr>
          <w:b/>
          <w:sz w:val="28"/>
          <w:szCs w:val="28"/>
        </w:rPr>
        <w:tab/>
        <w:t xml:space="preserve">                        </w:t>
      </w:r>
      <w:r>
        <w:rPr>
          <w:b/>
          <w:sz w:val="28"/>
          <w:szCs w:val="28"/>
        </w:rPr>
        <w:t xml:space="preserve">                             № 26</w:t>
      </w:r>
    </w:p>
    <w:p w:rsidR="00707085" w:rsidRDefault="00707085">
      <w:pPr>
        <w:rPr>
          <w:sz w:val="28"/>
          <w:szCs w:val="28"/>
        </w:rPr>
      </w:pPr>
    </w:p>
    <w:p w:rsidR="00707085" w:rsidRDefault="00707085">
      <w:pPr>
        <w:rPr>
          <w:sz w:val="28"/>
          <w:szCs w:val="28"/>
        </w:rPr>
      </w:pPr>
    </w:p>
    <w:p w:rsidR="00707085" w:rsidRDefault="000E61E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земского собрания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707085" w:rsidRDefault="000E61E6">
      <w:pPr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Огибнянского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bCs/>
          <w:color w:val="000000" w:themeColor="text1"/>
          <w:sz w:val="28"/>
          <w:szCs w:val="28"/>
        </w:rPr>
        <w:t>Чернянский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район» Белгородской области от 16.11.2021 г. № 139 </w:t>
      </w:r>
    </w:p>
    <w:p w:rsidR="00707085" w:rsidRDefault="000E61E6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«О переда</w:t>
      </w:r>
      <w:r>
        <w:rPr>
          <w:b/>
          <w:bCs/>
          <w:sz w:val="28"/>
          <w:szCs w:val="28"/>
        </w:rPr>
        <w:t xml:space="preserve">че полномочий по </w:t>
      </w:r>
      <w:proofErr w:type="gramStart"/>
      <w:r>
        <w:rPr>
          <w:b/>
          <w:bCs/>
          <w:sz w:val="28"/>
          <w:szCs w:val="28"/>
        </w:rPr>
        <w:t>внешнему</w:t>
      </w:r>
      <w:proofErr w:type="gramEnd"/>
      <w:r>
        <w:rPr>
          <w:b/>
          <w:bCs/>
          <w:sz w:val="28"/>
          <w:szCs w:val="28"/>
        </w:rPr>
        <w:t xml:space="preserve"> муниципальному </w:t>
      </w:r>
    </w:p>
    <w:p w:rsidR="00707085" w:rsidRDefault="000E61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финансовому контролю» </w:t>
      </w:r>
    </w:p>
    <w:p w:rsidR="00707085" w:rsidRDefault="00707085">
      <w:pPr>
        <w:rPr>
          <w:sz w:val="28"/>
          <w:szCs w:val="28"/>
        </w:rPr>
      </w:pPr>
    </w:p>
    <w:p w:rsidR="00707085" w:rsidRDefault="00707085">
      <w:pPr>
        <w:rPr>
          <w:sz w:val="28"/>
          <w:szCs w:val="28"/>
        </w:rPr>
      </w:pPr>
    </w:p>
    <w:p w:rsidR="00707085" w:rsidRDefault="000E61E6">
      <w:pPr>
        <w:ind w:right="-2" w:firstLine="709"/>
        <w:jc w:val="both"/>
        <w:rPr>
          <w:color w:val="000000" w:themeColor="text1"/>
        </w:rPr>
      </w:pPr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hyperlink r:id="rId8" w:tooltip="https://login.consultant.ru/link/?req=doc&amp;base=LAW&amp;n=383469&amp;dst=100025" w:history="1">
        <w:r>
          <w:rPr>
            <w:sz w:val="28"/>
            <w:szCs w:val="28"/>
          </w:rPr>
          <w:t>частью 11 статьи 3</w:t>
        </w:r>
      </w:hyperlink>
      <w:r>
        <w:rPr>
          <w:sz w:val="28"/>
          <w:szCs w:val="28"/>
        </w:rPr>
        <w:t xml:space="preserve"> Федерального закона от 07.02.2011 г. № 6-ФЗ «Об общих принципах организации и деятельности контрольно-счетных органов субъ</w:t>
      </w:r>
      <w:r>
        <w:rPr>
          <w:sz w:val="28"/>
          <w:szCs w:val="28"/>
        </w:rPr>
        <w:t xml:space="preserve">ектов Российской Федерации и муниципальных образований», Уставом </w:t>
      </w:r>
      <w:proofErr w:type="spellStart"/>
      <w:r>
        <w:rPr>
          <w:color w:val="000000" w:themeColor="text1"/>
          <w:sz w:val="28"/>
          <w:szCs w:val="28"/>
        </w:rPr>
        <w:t>Огибнянского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</w:t>
      </w:r>
      <w:r>
        <w:rPr>
          <w:bCs/>
          <w:sz w:val="28"/>
          <w:szCs w:val="28"/>
        </w:rPr>
        <w:t>земское собрание</w:t>
      </w:r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Огибнянского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>решило:</w:t>
      </w:r>
    </w:p>
    <w:p w:rsidR="00707085" w:rsidRDefault="000E61E6">
      <w:pPr>
        <w:pStyle w:val="ConsPlusNormal"/>
        <w:ind w:right="-2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земского собрания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от 16 ноября 2021 г. № 139 «О передаче полномочий по внешнему муниципальному финансовому контролю» (далее – решение) следующие изменения:</w:t>
      </w:r>
    </w:p>
    <w:p w:rsidR="00707085" w:rsidRDefault="000E61E6">
      <w:pPr>
        <w:pStyle w:val="a9"/>
        <w:ind w:right="-2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Часть 2 решения изложить в следующей редакции:</w:t>
      </w:r>
    </w:p>
    <w:p w:rsidR="00707085" w:rsidRDefault="000E61E6">
      <w:pPr>
        <w:pStyle w:val="a9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«2. </w:t>
      </w:r>
      <w:r>
        <w:rPr>
          <w:rFonts w:ascii="Times New Roman" w:eastAsia="Arial" w:hAnsi="Times New Roman"/>
          <w:color w:val="000000"/>
          <w:sz w:val="28"/>
          <w:szCs w:val="28"/>
        </w:rPr>
        <w:t>Согласовать проект соглашения о передаче Контрольно-счетной комиссии муниципального района «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район» Белгородской области в части передачи полномочий контрольно-счетного органа 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сельск</w:t>
      </w:r>
      <w:r>
        <w:rPr>
          <w:rFonts w:ascii="Times New Roman" w:eastAsia="Arial" w:hAnsi="Times New Roman"/>
          <w:color w:val="000000"/>
          <w:sz w:val="28"/>
          <w:szCs w:val="28"/>
        </w:rPr>
        <w:t>ого поселения муниципального района «</w:t>
      </w:r>
      <w:proofErr w:type="spellStart"/>
      <w:r>
        <w:rPr>
          <w:rFonts w:ascii="Times New Roman" w:eastAsia="Arial" w:hAnsi="Times New Roman"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eastAsia="Arial" w:hAnsi="Times New Roman"/>
          <w:color w:val="000000"/>
          <w:sz w:val="28"/>
          <w:szCs w:val="28"/>
        </w:rPr>
        <w:t xml:space="preserve"> район» Белгородской области по осуществлению внешнего муниципального финансового контроля (прилагается)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07085" w:rsidRDefault="000E61E6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к решению изложить в прилагаемой редакции (прилагается).</w:t>
      </w:r>
    </w:p>
    <w:p w:rsidR="00707085" w:rsidRDefault="000E61E6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</w:t>
      </w:r>
      <w:r>
        <w:rPr>
          <w:sz w:val="28"/>
          <w:szCs w:val="28"/>
        </w:rPr>
        <w:t xml:space="preserve">ие в Муниципальный совет Чернянского </w:t>
      </w:r>
      <w:r>
        <w:rPr>
          <w:sz w:val="28"/>
          <w:szCs w:val="28"/>
        </w:rPr>
        <w:lastRenderedPageBreak/>
        <w:t>района.</w:t>
      </w:r>
    </w:p>
    <w:p w:rsidR="00707085" w:rsidRDefault="000E61E6">
      <w:pPr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Обнародовать настоящее решение путем вывешивания в общедоступных местах, определенных решением земского собрания </w:t>
      </w:r>
      <w:proofErr w:type="spellStart"/>
      <w:r>
        <w:rPr>
          <w:color w:val="000000" w:themeColor="text1"/>
          <w:sz w:val="28"/>
          <w:szCs w:val="28"/>
        </w:rPr>
        <w:t>Огибнянского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муниципального района «</w:t>
      </w:r>
      <w:proofErr w:type="spellStart"/>
      <w:r>
        <w:rPr>
          <w:bCs/>
          <w:sz w:val="28"/>
          <w:szCs w:val="28"/>
        </w:rPr>
        <w:t>Чернянский</w:t>
      </w:r>
      <w:proofErr w:type="spellEnd"/>
      <w:r>
        <w:rPr>
          <w:bCs/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разместить на официальном сайте органов местного самоуправления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Огибнянского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в сети Интернет (адрес сайта: </w:t>
      </w:r>
      <w:r>
        <w:rPr>
          <w:bCs/>
          <w:sz w:val="28"/>
          <w:szCs w:val="28"/>
        </w:rPr>
        <w:t>https://chernyanskijogibnoe-r31.gosweb.gosuslugi.</w:t>
      </w:r>
      <w:r>
        <w:rPr>
          <w:sz w:val="28"/>
          <w:szCs w:val="28"/>
        </w:rPr>
        <w:t>ru).</w:t>
      </w:r>
    </w:p>
    <w:p w:rsidR="00707085" w:rsidRDefault="000E61E6">
      <w:pPr>
        <w:ind w:right="-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решения возложить на главу </w:t>
      </w:r>
      <w:proofErr w:type="spellStart"/>
      <w:r>
        <w:rPr>
          <w:bCs/>
          <w:color w:val="000000" w:themeColor="text1"/>
          <w:sz w:val="28"/>
          <w:szCs w:val="28"/>
        </w:rPr>
        <w:t>Огибнянского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поселения муниципального района «</w:t>
      </w:r>
      <w:proofErr w:type="spellStart"/>
      <w:r>
        <w:rPr>
          <w:bCs/>
          <w:sz w:val="28"/>
          <w:szCs w:val="28"/>
        </w:rPr>
        <w:t>Чернянский</w:t>
      </w:r>
      <w:proofErr w:type="spellEnd"/>
      <w:r>
        <w:rPr>
          <w:bCs/>
          <w:sz w:val="28"/>
          <w:szCs w:val="28"/>
        </w:rPr>
        <w:t xml:space="preserve"> район» Белгородской области.</w:t>
      </w:r>
    </w:p>
    <w:p w:rsidR="00707085" w:rsidRDefault="00707085">
      <w:pPr>
        <w:ind w:right="-2"/>
        <w:jc w:val="both"/>
        <w:rPr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sz w:val="28"/>
          <w:szCs w:val="28"/>
        </w:rPr>
      </w:pPr>
    </w:p>
    <w:p w:rsidR="00707085" w:rsidRDefault="00707085">
      <w:pPr>
        <w:ind w:right="-2"/>
        <w:jc w:val="both"/>
        <w:rPr>
          <w:sz w:val="28"/>
          <w:szCs w:val="28"/>
        </w:rPr>
      </w:pPr>
    </w:p>
    <w:p w:rsidR="00707085" w:rsidRDefault="000E61E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b/>
          <w:bCs/>
          <w:color w:val="000000" w:themeColor="text1"/>
          <w:sz w:val="28"/>
          <w:szCs w:val="28"/>
        </w:rPr>
        <w:t>Огибнянского</w:t>
      </w:r>
      <w:proofErr w:type="spellEnd"/>
    </w:p>
    <w:p w:rsidR="00707085" w:rsidRDefault="000E61E6">
      <w:pPr>
        <w:ind w:right="-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сельского поселения                                                                        Т.В. Нечаева</w:t>
      </w: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707085" w:rsidRDefault="00707085">
      <w:pPr>
        <w:ind w:right="-2"/>
        <w:jc w:val="both"/>
        <w:rPr>
          <w:b/>
          <w:bCs/>
          <w:sz w:val="28"/>
          <w:szCs w:val="28"/>
        </w:rPr>
      </w:pPr>
    </w:p>
    <w:p w:rsidR="005427DD" w:rsidRDefault="005427DD">
      <w:pPr>
        <w:ind w:right="-2"/>
        <w:jc w:val="both"/>
        <w:rPr>
          <w:b/>
          <w:bCs/>
          <w:sz w:val="28"/>
          <w:szCs w:val="28"/>
        </w:rPr>
      </w:pPr>
    </w:p>
    <w:p w:rsidR="005427DD" w:rsidRDefault="005427DD">
      <w:pPr>
        <w:ind w:right="-2"/>
        <w:jc w:val="both"/>
        <w:rPr>
          <w:b/>
          <w:bCs/>
          <w:sz w:val="28"/>
          <w:szCs w:val="28"/>
        </w:rPr>
      </w:pPr>
    </w:p>
    <w:p w:rsidR="00707085" w:rsidRDefault="000E61E6">
      <w:pPr>
        <w:widowControl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07085" w:rsidRDefault="000E61E6">
      <w:pPr>
        <w:widowControl w:val="0"/>
        <w:ind w:left="552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решению земского собрания </w:t>
      </w:r>
      <w:proofErr w:type="spellStart"/>
      <w:r>
        <w:rPr>
          <w:color w:val="000000" w:themeColor="text1"/>
          <w:sz w:val="28"/>
          <w:szCs w:val="28"/>
        </w:rPr>
        <w:t>Огибнянского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</w:p>
    <w:p w:rsidR="00707085" w:rsidRDefault="000E61E6">
      <w:pPr>
        <w:widowControl w:val="0"/>
        <w:ind w:left="5529"/>
        <w:jc w:val="center"/>
      </w:pPr>
      <w:r>
        <w:rPr>
          <w:spacing w:val="-1"/>
          <w:sz w:val="28"/>
          <w:szCs w:val="28"/>
        </w:rPr>
        <w:t xml:space="preserve">от </w:t>
      </w:r>
      <w:r>
        <w:rPr>
          <w:sz w:val="28"/>
          <w:szCs w:val="28"/>
        </w:rPr>
        <w:t>«31» января 2024 г. № 26</w:t>
      </w:r>
    </w:p>
    <w:p w:rsidR="00707085" w:rsidRDefault="00707085">
      <w:pPr>
        <w:widowControl w:val="0"/>
        <w:jc w:val="right"/>
      </w:pPr>
    </w:p>
    <w:p w:rsidR="00707085" w:rsidRDefault="000E61E6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07085" w:rsidRDefault="00707085">
      <w:pPr>
        <w:widowControl w:val="0"/>
        <w:jc w:val="center"/>
        <w:rPr>
          <w:b/>
          <w:bCs/>
        </w:rPr>
      </w:pPr>
    </w:p>
    <w:p w:rsidR="00707085" w:rsidRDefault="000E61E6">
      <w:pPr>
        <w:widowControl w:val="0"/>
        <w:jc w:val="center"/>
      </w:pPr>
      <w:r>
        <w:rPr>
          <w:b/>
          <w:color w:val="000000"/>
          <w:sz w:val="28"/>
          <w:szCs w:val="28"/>
        </w:rPr>
        <w:t>Соглашение</w:t>
      </w:r>
    </w:p>
    <w:p w:rsidR="00707085" w:rsidRDefault="000E61E6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между Муниципальным советом Чернянского района </w:t>
      </w:r>
    </w:p>
    <w:p w:rsidR="00707085" w:rsidRDefault="000E61E6">
      <w:pPr>
        <w:pStyle w:val="ConsPlusNonformat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представительными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органами местного самоуправления городского и сельских поселений </w:t>
      </w:r>
      <w:r>
        <w:rPr>
          <w:rStyle w:val="af8"/>
          <w:b/>
          <w:bCs/>
          <w:color w:val="000000"/>
          <w:sz w:val="28"/>
          <w:szCs w:val="28"/>
        </w:rPr>
        <w:t>муниципального района «</w:t>
      </w:r>
      <w:proofErr w:type="spellStart"/>
      <w:r>
        <w:rPr>
          <w:rStyle w:val="af8"/>
          <w:b/>
          <w:bCs/>
          <w:color w:val="000000"/>
          <w:sz w:val="28"/>
          <w:szCs w:val="28"/>
        </w:rPr>
        <w:t>Чернянский</w:t>
      </w:r>
      <w:proofErr w:type="spellEnd"/>
      <w:r>
        <w:rPr>
          <w:rStyle w:val="af8"/>
          <w:b/>
          <w:bCs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передаче осуществления части полномочий </w:t>
      </w:r>
    </w:p>
    <w:p w:rsidR="00707085" w:rsidRDefault="000E61E6">
      <w:pPr>
        <w:widowControl w:val="0"/>
        <w:jc w:val="center"/>
      </w:pPr>
      <w:r>
        <w:rPr>
          <w:b/>
          <w:bCs/>
          <w:color w:val="000000"/>
          <w:sz w:val="28"/>
          <w:szCs w:val="28"/>
        </w:rPr>
        <w:t>по решению вопросов местного значения</w:t>
      </w:r>
    </w:p>
    <w:p w:rsidR="00707085" w:rsidRDefault="00707085">
      <w:pPr>
        <w:pStyle w:val="ConsPlusNonformat"/>
        <w:ind w:firstLine="709"/>
        <w:jc w:val="both"/>
      </w:pPr>
    </w:p>
    <w:p w:rsidR="00707085" w:rsidRDefault="000E61E6">
      <w:pPr>
        <w:pStyle w:val="ConsPlusNonformat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№ ______________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«___» _____________ 20__ г.</w:t>
      </w:r>
    </w:p>
    <w:p w:rsidR="00707085" w:rsidRDefault="00707085">
      <w:pPr>
        <w:pStyle w:val="ConsPlusNonformat"/>
      </w:pPr>
    </w:p>
    <w:p w:rsidR="00707085" w:rsidRDefault="000E61E6">
      <w:pPr>
        <w:pStyle w:val="ConsPlusNonformat"/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п. Чернянка </w:t>
      </w:r>
    </w:p>
    <w:p w:rsidR="00707085" w:rsidRDefault="00707085">
      <w:pPr>
        <w:widowControl w:val="0"/>
        <w:ind w:firstLine="540"/>
        <w:jc w:val="both"/>
      </w:pPr>
    </w:p>
    <w:p w:rsidR="00707085" w:rsidRDefault="000E61E6">
      <w:pPr>
        <w:widowControl w:val="0"/>
        <w:ind w:firstLine="540"/>
        <w:jc w:val="both"/>
      </w:pPr>
      <w:proofErr w:type="gramStart"/>
      <w:r>
        <w:rPr>
          <w:sz w:val="28"/>
          <w:szCs w:val="28"/>
        </w:rPr>
        <w:t>Муниципальный совет Чернянского района, в лице председателя Муниципального совета Чернянского района Чуб М.В., действующего на основании Устава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и реше</w:t>
      </w:r>
      <w:r>
        <w:rPr>
          <w:sz w:val="28"/>
          <w:szCs w:val="28"/>
        </w:rPr>
        <w:t>ния Муниципального совета Чернянского района от 27.09.2023 г. № 3 «Об избрании председателя Муниципального совета Чернянского района», с одной стороны, именуемый в дальнейшем также «Муниципальный совет», и поселковое (земское) собрание ________________ гор</w:t>
      </w:r>
      <w:r>
        <w:rPr>
          <w:sz w:val="28"/>
          <w:szCs w:val="28"/>
        </w:rPr>
        <w:t>одского (сельского)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район» Белгородской области, в лице главы поселения ________________, действующего на основании Устава поселения и решения поселкового (земского) собрания от «__»___________2013 г. №___ «_____</w:t>
      </w:r>
      <w:r>
        <w:rPr>
          <w:sz w:val="28"/>
          <w:szCs w:val="28"/>
        </w:rPr>
        <w:t>___» (далее – поселения), с другой стороны, вместе именуемые «Стороны»,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муниципального</w:t>
      </w:r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Уставом поселения, решениями Муниципального совета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10.12.2014 г. № 152 «О Порядке заключения соглашений с органами местного самоуправления поселений, входящих в состав Чернянского района, о передаче (прин</w:t>
      </w:r>
      <w:r>
        <w:rPr>
          <w:sz w:val="28"/>
          <w:szCs w:val="28"/>
        </w:rPr>
        <w:t>ятии) осуществления части полномочий по решению вопросов местного значения», от 24.11.2021 г. № 378 «О передаче Контрольно-счетной комиссии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полномочий контрольно-счетных органов городского и сел</w:t>
      </w:r>
      <w:r>
        <w:rPr>
          <w:sz w:val="28"/>
          <w:szCs w:val="28"/>
        </w:rPr>
        <w:t>ьских поселений по осуществлению внешнего муниципального финансового контроля», заключили настоящее Соглашение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нижеследующем</w:t>
      </w:r>
      <w:proofErr w:type="gramEnd"/>
      <w:r>
        <w:rPr>
          <w:sz w:val="28"/>
          <w:szCs w:val="28"/>
        </w:rPr>
        <w:t>:</w:t>
      </w:r>
    </w:p>
    <w:p w:rsidR="00707085" w:rsidRDefault="00707085">
      <w:pPr>
        <w:widowControl w:val="0"/>
        <w:ind w:firstLine="540"/>
        <w:jc w:val="both"/>
      </w:pPr>
    </w:p>
    <w:p w:rsidR="00707085" w:rsidRDefault="000E61E6">
      <w:pPr>
        <w:widowControl w:val="0"/>
        <w:jc w:val="center"/>
      </w:pPr>
      <w:r>
        <w:rPr>
          <w:b/>
          <w:bCs/>
          <w:sz w:val="28"/>
          <w:szCs w:val="28"/>
        </w:rPr>
        <w:t xml:space="preserve">1. Предмет Соглашения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1.1. Предметом настоящего Соглашения является определение порядка взаимоотношений Сторон в связи с перед</w:t>
      </w:r>
      <w:r>
        <w:rPr>
          <w:sz w:val="28"/>
          <w:szCs w:val="28"/>
        </w:rPr>
        <w:t>ачей Контрольно-счетной комиссии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(далее - Контрольно-счетная комиссия Чернянского района) от поселений полномочий по осуществлению внешнего муниципального финансового контроля и их реализации.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1.2. Внешний муниципальный финансовый контроль, выполняемый Контрольно-счетной комиссией Чернянского района в порядке передачи от поселений полномочий, осуществляется в соответствии с Положением о Контрольно-счетной комиссии Чернянского района, утвержденны</w:t>
      </w:r>
      <w:r>
        <w:rPr>
          <w:sz w:val="28"/>
          <w:szCs w:val="28"/>
        </w:rPr>
        <w:t xml:space="preserve">м решением Муниципального совета от 29.09.2021 г. № 356 и настоящим Соглашением.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1.3. Контрольно-счетной комиссией Чернянского района осуществляются следующие полномочия контрольно-счетных органов поселений: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1.3.1. внешняя проверка годовых отчетов об исп</w:t>
      </w:r>
      <w:r>
        <w:rPr>
          <w:sz w:val="28"/>
          <w:szCs w:val="28"/>
        </w:rPr>
        <w:t xml:space="preserve">олнении бюджетов поселений;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1.3.2. экспертиза проектов бюджетов поселений;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1.3.3. полномочия контрольно-счетных органов поселений, установленные Федеральным законом от 07.02.2011 г. № 6-ФЗ «Об общих принципах организации и деятельности контрольно-счетных</w:t>
      </w:r>
      <w:r>
        <w:rPr>
          <w:sz w:val="28"/>
          <w:szCs w:val="28"/>
        </w:rPr>
        <w:t xml:space="preserve"> органов субъектов Российской Федерации и муниципальных образований», законами Белгородской области, Уставами поселений и нормативными правовыми актами поселений.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1.4. Вопросы проведения внешней проверки годовых отчетов об исполнении бюджетов поселений и </w:t>
      </w:r>
      <w:r>
        <w:rPr>
          <w:sz w:val="28"/>
          <w:szCs w:val="28"/>
        </w:rPr>
        <w:t xml:space="preserve">экспертизы проектов бюджетов поселений ежегодно включаются в планы работы Контрольно-счетной комиссии Чернянского района.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1.5. Вопросы проведения контрольных и экспертно-аналитических мероприятий по предложениям поселкового и (или) земских собраний поселе</w:t>
      </w:r>
      <w:r>
        <w:rPr>
          <w:sz w:val="28"/>
          <w:szCs w:val="28"/>
        </w:rPr>
        <w:t xml:space="preserve">ний или глав поселений включаются в планы работы Контрольно-счетной комиссии Чернянского района с ее согласия.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1.6. Поручения поселкового и (или) земских собраний поселений подлежат обязательному включению в планы работы Контрольно-счетной комиссии Чернян</w:t>
      </w:r>
      <w:r>
        <w:rPr>
          <w:sz w:val="28"/>
          <w:szCs w:val="28"/>
        </w:rPr>
        <w:t xml:space="preserve">ского района при условии предоставления достаточных ресурсов для их исполнения. </w:t>
      </w:r>
    </w:p>
    <w:p w:rsidR="00707085" w:rsidRDefault="00707085">
      <w:pPr>
        <w:widowControl w:val="0"/>
        <w:ind w:firstLine="540"/>
        <w:jc w:val="both"/>
      </w:pPr>
    </w:p>
    <w:p w:rsidR="00707085" w:rsidRDefault="000E61E6">
      <w:pPr>
        <w:widowControl w:val="0"/>
        <w:jc w:val="center"/>
      </w:pPr>
      <w:r>
        <w:rPr>
          <w:b/>
          <w:bCs/>
          <w:sz w:val="28"/>
          <w:szCs w:val="28"/>
        </w:rPr>
        <w:t>2. Права и обязанности Сторон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2.1. Полномочия Контрольно-счетной комиссии Чернянского района по осуществлению предусмотренных настоящим Соглашением полномочий устанавливаются</w:t>
      </w:r>
      <w:r>
        <w:rPr>
          <w:sz w:val="28"/>
          <w:szCs w:val="28"/>
        </w:rPr>
        <w:t xml:space="preserve"> решениями Муниципального совета.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2.2. Контрольно-счетная комиссия Чернянского района: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2.2.1. ежегодно включает в планы своей работы внешнюю проверку </w:t>
      </w:r>
      <w:r>
        <w:rPr>
          <w:sz w:val="28"/>
          <w:szCs w:val="28"/>
        </w:rPr>
        <w:lastRenderedPageBreak/>
        <w:t xml:space="preserve">годового отчета об исполнении бюджетов поселений и экспертизу проектов бюджетов поселений;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2.2.2. включает в планы своей работы контрольные и экспертно-аналитические мероприятия, предусмотренные поручениями поселкового и (или) земских собраний поселений, при условии предоставления достаточных ресурсов для их исполнения;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2.2.3. включает в планы </w:t>
      </w:r>
      <w:r>
        <w:rPr>
          <w:sz w:val="28"/>
          <w:szCs w:val="28"/>
        </w:rPr>
        <w:t xml:space="preserve">своей работы контрольные и экспертно-аналитические мероприятия, предложенные </w:t>
      </w:r>
      <w:proofErr w:type="gramStart"/>
      <w:r>
        <w:rPr>
          <w:sz w:val="28"/>
          <w:szCs w:val="28"/>
        </w:rPr>
        <w:t>поселковым</w:t>
      </w:r>
      <w:proofErr w:type="gramEnd"/>
      <w:r>
        <w:rPr>
          <w:sz w:val="28"/>
          <w:szCs w:val="28"/>
        </w:rPr>
        <w:t xml:space="preserve"> (или) земскими собраниями поселений или главами поселений;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2.2.4. проводит предусмотренные планом своей работы мероприятия в сроки, определенные по согласованию с иниц</w:t>
      </w:r>
      <w:r>
        <w:rPr>
          <w:sz w:val="28"/>
          <w:szCs w:val="28"/>
        </w:rPr>
        <w:t xml:space="preserve">иатором проведения мероприятия (если сроки не установлены законодательством);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2.2.5. для подготовки к внешней проверке годовых отчетов об исполнении бюджетов поселений имеет право в течение соответствующего года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</w:t>
      </w:r>
      <w:r>
        <w:rPr>
          <w:sz w:val="28"/>
          <w:szCs w:val="28"/>
        </w:rPr>
        <w:t xml:space="preserve">ов поселений и использованием средств бюджетов поселений;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2.2.6.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</w:t>
      </w:r>
      <w:r>
        <w:rPr>
          <w:sz w:val="28"/>
          <w:szCs w:val="28"/>
        </w:rPr>
        <w:t xml:space="preserve">ипального финансового контроля и с учетом предложений инициатора проведения мероприятия;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2.2.7.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</w:t>
      </w:r>
      <w:r>
        <w:rPr>
          <w:sz w:val="28"/>
          <w:szCs w:val="28"/>
        </w:rPr>
        <w:t xml:space="preserve">мых экспертов;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2.2.8. направляет акты и заключения по результатам проведенных мероприятий в </w:t>
      </w:r>
      <w:proofErr w:type="gramStart"/>
      <w:r>
        <w:rPr>
          <w:sz w:val="28"/>
          <w:szCs w:val="28"/>
        </w:rPr>
        <w:t>поселковое</w:t>
      </w:r>
      <w:proofErr w:type="gramEnd"/>
      <w:r>
        <w:rPr>
          <w:sz w:val="28"/>
          <w:szCs w:val="28"/>
        </w:rPr>
        <w:t xml:space="preserve"> и (или) земские собрания поселений и главам поселений;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2.2.9. направляет представления и предписания администрациям поселений, проверяемым органам и ор</w:t>
      </w:r>
      <w:r>
        <w:rPr>
          <w:sz w:val="28"/>
          <w:szCs w:val="28"/>
        </w:rPr>
        <w:t xml:space="preserve">ганизациям, принимает предусмотренные законодательством меры по устранению и предотвращению выявляемых нарушений;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2.2.10. при выявлении возможностей по совершенствованию бюджетного процесса, системы управления и распоряжения имуществом, находящимся в собс</w:t>
      </w:r>
      <w:r>
        <w:rPr>
          <w:sz w:val="28"/>
          <w:szCs w:val="28"/>
        </w:rPr>
        <w:t xml:space="preserve">твенности  поселения, направляет главе соответствующего поселения соответствующие предложения;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2.2.11. в случае возникновения препятствий для осуществления предусмотренных настоящим Соглашением полномочий обращается в соответствующее поселковое (земское) </w:t>
      </w:r>
      <w:r>
        <w:rPr>
          <w:sz w:val="28"/>
          <w:szCs w:val="28"/>
        </w:rPr>
        <w:t>собрание поселения с предложениями по их устранению;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2.2.12. Исключен.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2.2.13. </w:t>
      </w:r>
      <w:r>
        <w:rPr>
          <w:sz w:val="28"/>
          <w:szCs w:val="28"/>
        </w:rPr>
        <w:t xml:space="preserve">сообщает поселковому и земским собраниям поселений о мерах по устранению нарушений законодательства и настоящего </w:t>
      </w:r>
      <w:proofErr w:type="gramStart"/>
      <w:r>
        <w:rPr>
          <w:sz w:val="28"/>
          <w:szCs w:val="28"/>
        </w:rPr>
        <w:t>Соглашения</w:t>
      </w:r>
      <w:proofErr w:type="gramEnd"/>
      <w:r>
        <w:rPr>
          <w:sz w:val="28"/>
          <w:szCs w:val="28"/>
        </w:rPr>
        <w:t xml:space="preserve"> допущенных при осуществлении предусмотренных настоящим Соглашением полномочий в течение 30 рабочих дней при получении решения поселк</w:t>
      </w:r>
      <w:r>
        <w:rPr>
          <w:sz w:val="28"/>
          <w:szCs w:val="28"/>
        </w:rPr>
        <w:t xml:space="preserve">ового и земских собраний поселений об устранении допущенных нарушений.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lastRenderedPageBreak/>
        <w:t xml:space="preserve">2.3. </w:t>
      </w:r>
      <w:proofErr w:type="gramStart"/>
      <w:r>
        <w:rPr>
          <w:sz w:val="28"/>
          <w:szCs w:val="28"/>
        </w:rPr>
        <w:t>Поселковое</w:t>
      </w:r>
      <w:proofErr w:type="gramEnd"/>
      <w:r>
        <w:rPr>
          <w:sz w:val="28"/>
          <w:szCs w:val="28"/>
        </w:rPr>
        <w:t xml:space="preserve"> и земские собрания поселений: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2.3.1. передают Контрольно-счетной комиссии Чернянского района полномочия по осуществлению внешнего муниципального финансового контроля;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2.3.2. имеют право направлять в Контрольно-счетную комиссию Чернянского района предложения о проведении контрольных и экспертно-аналитических мероприятий и поручать проведение соответствующих мероприятий;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2.3.3. рассматривают отчеты и заключения, а также</w:t>
      </w:r>
      <w:r>
        <w:rPr>
          <w:sz w:val="28"/>
          <w:szCs w:val="28"/>
        </w:rPr>
        <w:t xml:space="preserve"> предложения Контрольно-счетной комиссии Чернянского района по результатам проведения контрольных и экспертно-аналитических мероприятий.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2.4. Стороны принимают меры в соответствии с подпунктами 2.2.1 – 2.2.13, 2.3.1 – 2.3.3, необходимые для реализации наст</w:t>
      </w:r>
      <w:r>
        <w:rPr>
          <w:sz w:val="28"/>
          <w:szCs w:val="28"/>
        </w:rPr>
        <w:t xml:space="preserve">оящего Соглашения. </w:t>
      </w:r>
    </w:p>
    <w:p w:rsidR="00707085" w:rsidRDefault="00707085">
      <w:pPr>
        <w:widowControl w:val="0"/>
        <w:ind w:firstLine="540"/>
        <w:jc w:val="both"/>
      </w:pPr>
    </w:p>
    <w:p w:rsidR="00707085" w:rsidRDefault="000E61E6">
      <w:pPr>
        <w:widowControl w:val="0"/>
        <w:jc w:val="center"/>
      </w:pPr>
      <w:r>
        <w:rPr>
          <w:b/>
          <w:bCs/>
          <w:sz w:val="28"/>
          <w:szCs w:val="28"/>
        </w:rPr>
        <w:t>3. Порядок определения ежегодного объема финансовых средств (межбюджетных трансфертов)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3.1. В связи с отсутствием финансирования полномочий по осуществлению внешнего муниципального финансового контроля в поселениях ранее объем межбюдже</w:t>
      </w:r>
      <w:r>
        <w:rPr>
          <w:sz w:val="28"/>
          <w:szCs w:val="28"/>
        </w:rPr>
        <w:t xml:space="preserve">тных трансфертов, передаваемых в 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районный бюджет из бюджетов поселений на реализацию полномочий, предусмотренных пунктами 1.3, 1.6 настоящего Соглашения, устанавливается в размере 0 рублей.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3.2. Определить, что финансирование деятельности Контр</w:t>
      </w:r>
      <w:r>
        <w:rPr>
          <w:sz w:val="28"/>
          <w:szCs w:val="28"/>
        </w:rPr>
        <w:t>ольно-счетной комиссии Чернянского района, в том числе по осуществлению внешнего муниципального финансового контроля в поселениях, осуществляется за счет финансовых средств, предусмотренных в смете расходов на обеспечение деятельности Контрольно-счетной ко</w:t>
      </w:r>
      <w:r>
        <w:rPr>
          <w:sz w:val="28"/>
          <w:szCs w:val="28"/>
        </w:rPr>
        <w:t xml:space="preserve">миссии Чернянского района. </w:t>
      </w:r>
    </w:p>
    <w:p w:rsidR="00707085" w:rsidRDefault="00707085">
      <w:pPr>
        <w:widowControl w:val="0"/>
        <w:ind w:firstLine="540"/>
        <w:jc w:val="both"/>
      </w:pPr>
    </w:p>
    <w:p w:rsidR="00707085" w:rsidRDefault="000E61E6">
      <w:pPr>
        <w:widowControl w:val="0"/>
        <w:jc w:val="center"/>
      </w:pPr>
      <w:r>
        <w:rPr>
          <w:b/>
          <w:bCs/>
          <w:sz w:val="28"/>
          <w:szCs w:val="28"/>
        </w:rPr>
        <w:t xml:space="preserve">4.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исполнением полномочий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Контрольно-счетной комиссией Чернянского района полномочий, предусмотренных частью 1 настоящего Соглашения, осуществляется путем предоставления главам поселений</w:t>
      </w:r>
      <w:r>
        <w:rPr>
          <w:sz w:val="28"/>
          <w:szCs w:val="28"/>
        </w:rPr>
        <w:t xml:space="preserve"> и председателю Муниципального совета годовых отчетов об осуществлении полномочий.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4.2. Отчеты, указанные в пункте 4.1 настоящего Соглашения, предоставляются главе поселения и председателю Муниципального совета в срок до 01 февраля года, следующего за </w:t>
      </w:r>
      <w:proofErr w:type="gramStart"/>
      <w:r>
        <w:rPr>
          <w:sz w:val="28"/>
          <w:szCs w:val="28"/>
        </w:rPr>
        <w:t>отч</w:t>
      </w:r>
      <w:r>
        <w:rPr>
          <w:sz w:val="28"/>
          <w:szCs w:val="28"/>
        </w:rPr>
        <w:t>етным</w:t>
      </w:r>
      <w:proofErr w:type="gramEnd"/>
      <w:r>
        <w:rPr>
          <w:sz w:val="28"/>
          <w:szCs w:val="28"/>
        </w:rPr>
        <w:t xml:space="preserve">. </w:t>
      </w:r>
    </w:p>
    <w:p w:rsidR="00707085" w:rsidRDefault="00707085">
      <w:pPr>
        <w:widowControl w:val="0"/>
        <w:ind w:firstLine="540"/>
        <w:jc w:val="both"/>
      </w:pPr>
    </w:p>
    <w:p w:rsidR="00707085" w:rsidRDefault="000E61E6">
      <w:pPr>
        <w:widowControl w:val="0"/>
        <w:jc w:val="center"/>
      </w:pPr>
      <w:r>
        <w:rPr>
          <w:b/>
          <w:bCs/>
          <w:sz w:val="28"/>
          <w:szCs w:val="28"/>
        </w:rPr>
        <w:t>5. Срок действия Соглашения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5.1. Соглашение заключено на срок 5 лет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опубликования.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5.2. При досрочном расторжении Соглашения Сторона, то есть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Муниципальный совет, представительные органы одного или несколько (или </w:t>
      </w:r>
      <w:r>
        <w:rPr>
          <w:sz w:val="28"/>
          <w:szCs w:val="28"/>
        </w:rPr>
        <w:t xml:space="preserve">всех) поселений, обязана письменно уведомить другую Сторону, то есть Сторону, в отношении которой Соглашение расторгается досрочно,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 (один) месяц до расторжения настоящего Соглашения.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lastRenderedPageBreak/>
        <w:t>5.3. Расторжение настоящего Соглашения оформляется Ст</w:t>
      </w:r>
      <w:r>
        <w:rPr>
          <w:sz w:val="28"/>
          <w:szCs w:val="28"/>
        </w:rPr>
        <w:t>оронами, то есть Муниципальным советом, представительными органами одного или нескольких (или всех) поселений, путем подписания соответствующего Соглашения о расторжении.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5.4. Настоящее Соглашение вступает в силу со дня его официального опубликования и при</w:t>
      </w:r>
      <w:r>
        <w:rPr>
          <w:sz w:val="28"/>
          <w:szCs w:val="28"/>
        </w:rPr>
        <w:t>меняется к правоотношениям, возникшим между Сторонами с 01.11.2023 г</w:t>
      </w:r>
    </w:p>
    <w:p w:rsidR="00707085" w:rsidRDefault="00707085">
      <w:pPr>
        <w:widowControl w:val="0"/>
        <w:ind w:firstLine="540"/>
        <w:jc w:val="both"/>
      </w:pPr>
    </w:p>
    <w:p w:rsidR="00707085" w:rsidRDefault="000E61E6">
      <w:pPr>
        <w:widowControl w:val="0"/>
        <w:jc w:val="center"/>
      </w:pPr>
      <w:r>
        <w:rPr>
          <w:b/>
          <w:bCs/>
          <w:sz w:val="28"/>
          <w:szCs w:val="28"/>
        </w:rPr>
        <w:t>6. Изменение и расторжение Соглашения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6.1. Внесение изменений в настоящее Соглашение осуществляется путем заключения Сторонами соответствующих дополнительных Соглашений между Муниципальн</w:t>
      </w:r>
      <w:r>
        <w:rPr>
          <w:sz w:val="28"/>
          <w:szCs w:val="28"/>
        </w:rPr>
        <w:t xml:space="preserve">ым советом и одним или несколькими (или всеми) представительными органами поселений, являющихся неотъемлемой частью настоящего Соглашения.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6.2. Настоящее Соглашение может быть расторгнуто в отношении Муниципального совета, одного или нескольких (или всех)</w:t>
      </w:r>
      <w:r>
        <w:rPr>
          <w:sz w:val="28"/>
          <w:szCs w:val="28"/>
        </w:rPr>
        <w:t xml:space="preserve"> представительных органов поселений, в т.ч. досрочно, в случаях: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по взаимному соглашению Сторон, выраженному в оформленном надлежащим образом Соглашении о расторжении настоящего Соглашения;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в одностороннем порядке настоящее Соглашения расторгается в случ</w:t>
      </w:r>
      <w:r>
        <w:rPr>
          <w:sz w:val="28"/>
          <w:szCs w:val="28"/>
        </w:rPr>
        <w:t>ае: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изменения действующего законодательства Российской Федерации, Белгородской области, в связи с которым выполнение условий настоящего Соглашения Сторонами становится невозможным или нецелесообразным;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неисполнения или ненадлежащего исполнения одной из Сто</w:t>
      </w:r>
      <w:r>
        <w:rPr>
          <w:sz w:val="28"/>
          <w:szCs w:val="28"/>
        </w:rPr>
        <w:t xml:space="preserve">рон своих обязательств в соответствии с настоящим Соглашением;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</w:t>
      </w:r>
      <w:r>
        <w:rPr>
          <w:sz w:val="28"/>
          <w:szCs w:val="28"/>
        </w:rPr>
        <w:t xml:space="preserve">для обеих Сторон;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в судебном порядке на основании решения суда.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6.3. Уведомление о расторжении настоящего Соглашения в одностороннем порядке направляется соответствующей Стороной другой Стороне, то есть Муниципальному совету, одному или нескольким (или в</w:t>
      </w:r>
      <w:r>
        <w:rPr>
          <w:sz w:val="28"/>
          <w:szCs w:val="28"/>
        </w:rPr>
        <w:t xml:space="preserve">сем) представительным органам поселений, не менее чем за 30 дней. </w:t>
      </w:r>
    </w:p>
    <w:p w:rsidR="00707085" w:rsidRDefault="00707085">
      <w:pPr>
        <w:widowControl w:val="0"/>
        <w:ind w:firstLine="540"/>
        <w:jc w:val="both"/>
      </w:pPr>
    </w:p>
    <w:p w:rsidR="00707085" w:rsidRDefault="000E61E6">
      <w:pPr>
        <w:widowControl w:val="0"/>
        <w:jc w:val="center"/>
      </w:pPr>
      <w:r>
        <w:rPr>
          <w:b/>
          <w:bCs/>
          <w:sz w:val="28"/>
          <w:szCs w:val="28"/>
        </w:rPr>
        <w:t>7. Ответственность Сторон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7.1. Стороны и должностные лица Контрольно-счетной комиссии Чернянского района и поселений несут ответственность за ненадлежащее исполнение обязанностей, предусмо</w:t>
      </w:r>
      <w:r>
        <w:rPr>
          <w:sz w:val="28"/>
          <w:szCs w:val="28"/>
        </w:rPr>
        <w:t xml:space="preserve">тренных настоящим Соглашением, в соответствии с законодательством Российской Федерации.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7.2. Установление факта ненадлежащего осуществления Контрольно-счетной комиссией Чернянского района переданных ей полномочий является основанием для одностороннего рас</w:t>
      </w:r>
      <w:r>
        <w:rPr>
          <w:sz w:val="28"/>
          <w:szCs w:val="28"/>
        </w:rPr>
        <w:t xml:space="preserve">торжения данного Соглашения.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7.3. Контрольно-счетная комиссия Чернянского района несет ответственность за осуществление переданных ей полномочий в той мере, в </w:t>
      </w:r>
      <w:r>
        <w:rPr>
          <w:sz w:val="28"/>
          <w:szCs w:val="28"/>
        </w:rPr>
        <w:lastRenderedPageBreak/>
        <w:t xml:space="preserve">какой эти полномочия обеспечены финансовыми средствами. </w:t>
      </w:r>
    </w:p>
    <w:p w:rsidR="00707085" w:rsidRDefault="00707085">
      <w:pPr>
        <w:widowControl w:val="0"/>
        <w:ind w:firstLine="540"/>
        <w:jc w:val="both"/>
      </w:pPr>
    </w:p>
    <w:p w:rsidR="00707085" w:rsidRDefault="000E61E6">
      <w:pPr>
        <w:widowControl w:val="0"/>
        <w:jc w:val="center"/>
      </w:pPr>
      <w:r>
        <w:rPr>
          <w:b/>
          <w:bCs/>
          <w:sz w:val="28"/>
          <w:szCs w:val="28"/>
        </w:rPr>
        <w:t>8. Заключительные положения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8.1. По во</w:t>
      </w:r>
      <w:r>
        <w:rPr>
          <w:sz w:val="28"/>
          <w:szCs w:val="28"/>
        </w:rPr>
        <w:t xml:space="preserve">просам, не урегулированным в настоящем Соглашении, Стороны руководствуются действующим законодательством Российской Федерации и Белгородской области.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8.2. Все споры и разногласия, которые могут возникнуть между Сторонами по настоящему Соглашению, разрешаю</w:t>
      </w:r>
      <w:r>
        <w:rPr>
          <w:sz w:val="28"/>
          <w:szCs w:val="28"/>
        </w:rPr>
        <w:t xml:space="preserve">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</w:t>
      </w:r>
      <w:r>
        <w:rPr>
          <w:sz w:val="28"/>
          <w:szCs w:val="28"/>
        </w:rPr>
        <w:t xml:space="preserve">соответствии с действующим законодательством Российской Федерации.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 xml:space="preserve">8.3. Все уведомления, заявления и сообщения направляются Сторонами в письменной форме. </w:t>
      </w:r>
    </w:p>
    <w:p w:rsidR="00707085" w:rsidRDefault="000E61E6">
      <w:pPr>
        <w:widowControl w:val="0"/>
        <w:ind w:firstLine="540"/>
        <w:jc w:val="both"/>
      </w:pPr>
      <w:r>
        <w:rPr>
          <w:sz w:val="28"/>
          <w:szCs w:val="28"/>
        </w:rPr>
        <w:t>8.4. Настоящее Соглашение составлено в восемнадцати экземплярах, имеющих одинаковую юридическую силу</w:t>
      </w:r>
      <w:r>
        <w:rPr>
          <w:sz w:val="28"/>
          <w:szCs w:val="28"/>
        </w:rPr>
        <w:t xml:space="preserve">, по одному экземпляру для каждой из Сторон и для Контрольно-счетной комиссии Чернянского района. </w:t>
      </w:r>
    </w:p>
    <w:p w:rsidR="00707085" w:rsidRDefault="00707085">
      <w:pPr>
        <w:widowControl w:val="0"/>
        <w:ind w:firstLine="540"/>
        <w:jc w:val="both"/>
      </w:pPr>
    </w:p>
    <w:p w:rsidR="00707085" w:rsidRDefault="000E61E6">
      <w:pPr>
        <w:widowControl w:val="0"/>
        <w:jc w:val="center"/>
      </w:pPr>
      <w:r>
        <w:rPr>
          <w:b/>
          <w:bCs/>
          <w:sz w:val="28"/>
          <w:szCs w:val="28"/>
        </w:rPr>
        <w:t>9. Реквизиты и подписи Сторон:</w:t>
      </w:r>
    </w:p>
    <w:p w:rsidR="00707085" w:rsidRDefault="00707085">
      <w:pPr>
        <w:widowControl w:val="0"/>
        <w:jc w:val="center"/>
      </w:pPr>
    </w:p>
    <w:p w:rsidR="00707085" w:rsidRDefault="000E61E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совет Чернянского района             Поселковое (земское) собрание </w:t>
      </w:r>
    </w:p>
    <w:p w:rsidR="00707085" w:rsidRDefault="000E61E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    поселения</w:t>
      </w:r>
    </w:p>
    <w:p w:rsidR="00707085" w:rsidRDefault="000E61E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(указать адрес места нахождения)                              (указать адрес места нахождения)</w:t>
      </w:r>
    </w:p>
    <w:p w:rsidR="00707085" w:rsidRDefault="000E61E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</w:t>
      </w:r>
    </w:p>
    <w:p w:rsidR="00707085" w:rsidRDefault="000E61E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(указать реквизиты счёта)                                            (указать реквизиты счёта)</w:t>
      </w:r>
    </w:p>
    <w:p w:rsidR="00707085" w:rsidRDefault="00707085">
      <w:pPr>
        <w:pStyle w:val="ConsPlusNonformat"/>
      </w:pPr>
    </w:p>
    <w:p w:rsidR="00707085" w:rsidRDefault="000E61E6">
      <w:pPr>
        <w:pStyle w:val="ConsPlusNonformat"/>
        <w:tabs>
          <w:tab w:val="center" w:pos="4677"/>
        </w:tabs>
      </w:pPr>
      <w:r>
        <w:rPr>
          <w:rFonts w:ascii="Times New Roman" w:hAnsi="Times New Roman" w:cs="Times New Roman"/>
          <w:sz w:val="24"/>
          <w:szCs w:val="24"/>
        </w:rPr>
        <w:t>Председатель Муниципального совета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Председатель поселкового собрания</w:t>
      </w:r>
    </w:p>
    <w:p w:rsidR="00707085" w:rsidRDefault="000E61E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Чернянского района                                                      (Глава)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      ____________________                     поселения)</w:t>
      </w:r>
    </w:p>
    <w:p w:rsidR="00707085" w:rsidRDefault="000E61E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     __________________</w:t>
      </w:r>
    </w:p>
    <w:p w:rsidR="00707085" w:rsidRDefault="000E61E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М.П.                                                                                 М.П. </w:t>
      </w:r>
    </w:p>
    <w:p w:rsidR="00707085" w:rsidRDefault="000E61E6">
      <w:pPr>
        <w:widowControl w:val="0"/>
        <w:jc w:val="both"/>
        <w:rPr>
          <w:b/>
          <w:bCs/>
        </w:rPr>
      </w:pPr>
      <w:r>
        <w:rPr>
          <w:sz w:val="24"/>
          <w:szCs w:val="24"/>
        </w:rPr>
        <w:t xml:space="preserve">          «__»__________2024 г.                                                «__»__________2024 г.</w:t>
      </w:r>
      <w:bookmarkStart w:id="0" w:name="Par46"/>
      <w:bookmarkEnd w:id="0"/>
    </w:p>
    <w:sectPr w:rsidR="00707085" w:rsidSect="005427DD">
      <w:headerReference w:type="default" r:id="rId9"/>
      <w:pgSz w:w="11906" w:h="16838"/>
      <w:pgMar w:top="28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1E6" w:rsidRDefault="000E61E6">
      <w:r>
        <w:separator/>
      </w:r>
    </w:p>
  </w:endnote>
  <w:endnote w:type="continuationSeparator" w:id="0">
    <w:p w:rsidR="000E61E6" w:rsidRDefault="000E6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1E6" w:rsidRDefault="000E61E6">
      <w:r>
        <w:separator/>
      </w:r>
    </w:p>
  </w:footnote>
  <w:footnote w:type="continuationSeparator" w:id="0">
    <w:p w:rsidR="000E61E6" w:rsidRDefault="000E6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85" w:rsidRDefault="00707085">
    <w:pPr>
      <w:pStyle w:val="Header0"/>
      <w:jc w:val="center"/>
    </w:pPr>
    <w:r>
      <w:fldChar w:fldCharType="begin"/>
    </w:r>
    <w:r w:rsidR="000E61E6">
      <w:instrText>PAGE   \* MERGEFORMAT</w:instrText>
    </w:r>
    <w:r>
      <w:fldChar w:fldCharType="separate"/>
    </w:r>
    <w:r w:rsidR="005427DD">
      <w:rPr>
        <w:noProof/>
      </w:rPr>
      <w:t>5</w:t>
    </w:r>
    <w:r>
      <w:fldChar w:fldCharType="end"/>
    </w:r>
  </w:p>
  <w:p w:rsidR="00707085" w:rsidRDefault="00707085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15C09"/>
    <w:multiLevelType w:val="multilevel"/>
    <w:tmpl w:val="F7F2BE7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085"/>
    <w:rsid w:val="000E61E6"/>
    <w:rsid w:val="005427DD"/>
    <w:rsid w:val="0070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70708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07085"/>
    <w:rPr>
      <w:sz w:val="24"/>
      <w:szCs w:val="24"/>
    </w:rPr>
  </w:style>
  <w:style w:type="character" w:customStyle="1" w:styleId="QuoteChar">
    <w:name w:val="Quote Char"/>
    <w:link w:val="2"/>
    <w:uiPriority w:val="29"/>
    <w:rsid w:val="00707085"/>
    <w:rPr>
      <w:i/>
    </w:rPr>
  </w:style>
  <w:style w:type="character" w:customStyle="1" w:styleId="IntenseQuoteChar">
    <w:name w:val="Intense Quote Char"/>
    <w:link w:val="a5"/>
    <w:uiPriority w:val="30"/>
    <w:rsid w:val="00707085"/>
    <w:rPr>
      <w:i/>
    </w:rPr>
  </w:style>
  <w:style w:type="character" w:customStyle="1" w:styleId="FootnoteTextChar">
    <w:name w:val="Footnote Text Char"/>
    <w:link w:val="a6"/>
    <w:uiPriority w:val="99"/>
    <w:rsid w:val="00707085"/>
    <w:rPr>
      <w:sz w:val="18"/>
    </w:rPr>
  </w:style>
  <w:style w:type="character" w:customStyle="1" w:styleId="EndnoteTextChar">
    <w:name w:val="Endnote Text Char"/>
    <w:link w:val="a7"/>
    <w:uiPriority w:val="99"/>
    <w:rsid w:val="00707085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707085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0708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07085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70708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0708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0708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0708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0708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07085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0708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0708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70708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0708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70708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0708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70708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0708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07085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707085"/>
    <w:pPr>
      <w:ind w:left="720"/>
      <w:contextualSpacing/>
    </w:pPr>
  </w:style>
  <w:style w:type="paragraph" w:styleId="a9">
    <w:name w:val="No Spacing"/>
    <w:uiPriority w:val="1"/>
    <w:qFormat/>
    <w:rsid w:val="00707085"/>
    <w:rPr>
      <w:lang w:eastAsia="zh-CN"/>
    </w:rPr>
  </w:style>
  <w:style w:type="paragraph" w:styleId="a3">
    <w:name w:val="Title"/>
    <w:basedOn w:val="a"/>
    <w:next w:val="a"/>
    <w:link w:val="aa"/>
    <w:uiPriority w:val="10"/>
    <w:qFormat/>
    <w:rsid w:val="00707085"/>
    <w:pPr>
      <w:spacing w:before="300" w:after="200"/>
      <w:contextualSpacing/>
    </w:pPr>
    <w:rPr>
      <w:rFonts w:ascii="Calibri" w:eastAsia="Calibri" w:hAnsi="Calibri"/>
      <w:sz w:val="48"/>
      <w:szCs w:val="48"/>
    </w:rPr>
  </w:style>
  <w:style w:type="character" w:customStyle="1" w:styleId="aa">
    <w:name w:val="Название Знак"/>
    <w:link w:val="a3"/>
    <w:uiPriority w:val="10"/>
    <w:rsid w:val="00707085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707085"/>
    <w:pPr>
      <w:spacing w:before="200" w:after="200"/>
    </w:pPr>
    <w:rPr>
      <w:rFonts w:ascii="Calibri" w:eastAsia="Calibri" w:hAnsi="Calibri"/>
      <w:sz w:val="24"/>
      <w:szCs w:val="24"/>
    </w:rPr>
  </w:style>
  <w:style w:type="character" w:customStyle="1" w:styleId="ab">
    <w:name w:val="Подзаголовок Знак"/>
    <w:link w:val="a4"/>
    <w:uiPriority w:val="11"/>
    <w:rsid w:val="0070708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07085"/>
    <w:pPr>
      <w:ind w:left="720" w:right="720"/>
    </w:pPr>
    <w:rPr>
      <w:rFonts w:ascii="Calibri" w:eastAsia="Calibri" w:hAnsi="Calibri"/>
      <w:i/>
    </w:rPr>
  </w:style>
  <w:style w:type="character" w:customStyle="1" w:styleId="20">
    <w:name w:val="Цитата 2 Знак"/>
    <w:link w:val="2"/>
    <w:uiPriority w:val="29"/>
    <w:rsid w:val="00707085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70708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/>
      <w:i/>
    </w:rPr>
  </w:style>
  <w:style w:type="character" w:customStyle="1" w:styleId="ac">
    <w:name w:val="Выделенная цитата Знак"/>
    <w:link w:val="a5"/>
    <w:uiPriority w:val="30"/>
    <w:rsid w:val="0070708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0708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707085"/>
  </w:style>
  <w:style w:type="paragraph" w:customStyle="1" w:styleId="Footer">
    <w:name w:val="Footer"/>
    <w:basedOn w:val="a"/>
    <w:link w:val="CaptionChar"/>
    <w:uiPriority w:val="99"/>
    <w:unhideWhenUsed/>
    <w:rsid w:val="0070708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70708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0708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707085"/>
  </w:style>
  <w:style w:type="table" w:styleId="ad">
    <w:name w:val="Table Grid"/>
    <w:uiPriority w:val="59"/>
    <w:rsid w:val="00707085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0708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0708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0708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070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070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070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070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070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070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070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070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070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070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0708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0708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0708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0708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0708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0708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0708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0708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0708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unhideWhenUsed/>
    <w:rsid w:val="00707085"/>
    <w:rPr>
      <w:color w:val="0000FF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707085"/>
    <w:pPr>
      <w:spacing w:after="40"/>
    </w:pPr>
    <w:rPr>
      <w:rFonts w:ascii="Calibri" w:eastAsia="Calibri" w:hAnsi="Calibri"/>
      <w:sz w:val="18"/>
    </w:rPr>
  </w:style>
  <w:style w:type="character" w:customStyle="1" w:styleId="af">
    <w:name w:val="Текст сноски Знак"/>
    <w:link w:val="a6"/>
    <w:uiPriority w:val="99"/>
    <w:rsid w:val="00707085"/>
    <w:rPr>
      <w:sz w:val="18"/>
    </w:rPr>
  </w:style>
  <w:style w:type="character" w:styleId="af0">
    <w:name w:val="footnote reference"/>
    <w:uiPriority w:val="99"/>
    <w:unhideWhenUsed/>
    <w:rsid w:val="00707085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707085"/>
    <w:rPr>
      <w:rFonts w:ascii="Calibri" w:eastAsia="Calibri" w:hAnsi="Calibri"/>
    </w:rPr>
  </w:style>
  <w:style w:type="character" w:customStyle="1" w:styleId="af1">
    <w:name w:val="Текст концевой сноски Знак"/>
    <w:link w:val="a7"/>
    <w:uiPriority w:val="99"/>
    <w:rsid w:val="00707085"/>
    <w:rPr>
      <w:sz w:val="20"/>
    </w:rPr>
  </w:style>
  <w:style w:type="character" w:styleId="af2">
    <w:name w:val="endnote reference"/>
    <w:uiPriority w:val="99"/>
    <w:semiHidden/>
    <w:unhideWhenUsed/>
    <w:rsid w:val="0070708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07085"/>
    <w:pPr>
      <w:spacing w:after="57"/>
    </w:pPr>
  </w:style>
  <w:style w:type="paragraph" w:styleId="21">
    <w:name w:val="toc 2"/>
    <w:basedOn w:val="a"/>
    <w:next w:val="a"/>
    <w:uiPriority w:val="39"/>
    <w:unhideWhenUsed/>
    <w:rsid w:val="0070708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0708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0708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0708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0708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0708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0708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07085"/>
    <w:pPr>
      <w:spacing w:after="57"/>
      <w:ind w:left="2268"/>
    </w:pPr>
  </w:style>
  <w:style w:type="paragraph" w:styleId="af3">
    <w:name w:val="TOC Heading"/>
    <w:uiPriority w:val="39"/>
    <w:unhideWhenUsed/>
    <w:rsid w:val="0070708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707085"/>
  </w:style>
  <w:style w:type="paragraph" w:customStyle="1" w:styleId="Header0">
    <w:name w:val="Header"/>
    <w:basedOn w:val="a"/>
    <w:link w:val="af5"/>
    <w:uiPriority w:val="99"/>
    <w:unhideWhenUsed/>
    <w:rsid w:val="0070708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Header0"/>
    <w:uiPriority w:val="99"/>
    <w:rsid w:val="00707085"/>
    <w:rPr>
      <w:rFonts w:ascii="Times New Roman" w:eastAsia="Times New Roman" w:hAnsi="Times New Roman"/>
    </w:rPr>
  </w:style>
  <w:style w:type="paragraph" w:customStyle="1" w:styleId="Footer0">
    <w:name w:val="Footer"/>
    <w:basedOn w:val="a"/>
    <w:link w:val="af6"/>
    <w:uiPriority w:val="99"/>
    <w:unhideWhenUsed/>
    <w:rsid w:val="007070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0"/>
    <w:uiPriority w:val="99"/>
    <w:rsid w:val="00707085"/>
    <w:rPr>
      <w:rFonts w:ascii="Times New Roman" w:eastAsia="Times New Roman" w:hAnsi="Times New Roman"/>
    </w:rPr>
  </w:style>
  <w:style w:type="paragraph" w:customStyle="1" w:styleId="ConsPlusTitle">
    <w:name w:val="ConsPlusTitle"/>
    <w:rsid w:val="00707085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07085"/>
    <w:pPr>
      <w:widowControl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link w:val="af8"/>
    <w:uiPriority w:val="99"/>
    <w:semiHidden/>
    <w:unhideWhenUsed/>
    <w:rsid w:val="00707085"/>
    <w:pPr>
      <w:spacing w:after="120"/>
    </w:pPr>
    <w:rPr>
      <w:sz w:val="24"/>
      <w:szCs w:val="24"/>
    </w:rPr>
  </w:style>
  <w:style w:type="character" w:customStyle="1" w:styleId="af8">
    <w:name w:val="Основной текст Знак"/>
    <w:link w:val="af7"/>
    <w:uiPriority w:val="99"/>
    <w:semiHidden/>
    <w:rsid w:val="0070708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0708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="Times New Roman" w:hAnsi="Arial" w:cs="Arial"/>
    </w:rPr>
  </w:style>
  <w:style w:type="character" w:customStyle="1" w:styleId="fontstyle01">
    <w:name w:val="fontstyle01"/>
    <w:rsid w:val="00707085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469&amp;dst=100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2497</Words>
  <Characters>14234</Characters>
  <Application>Microsoft Office Word</Application>
  <DocSecurity>0</DocSecurity>
  <Lines>118</Lines>
  <Paragraphs>33</Paragraphs>
  <ScaleCrop>false</ScaleCrop>
  <Company/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21</cp:revision>
  <cp:lastPrinted>2024-02-12T05:23:00Z</cp:lastPrinted>
  <dcterms:created xsi:type="dcterms:W3CDTF">2021-11-10T07:11:00Z</dcterms:created>
  <dcterms:modified xsi:type="dcterms:W3CDTF">2024-02-12T05:23:00Z</dcterms:modified>
  <cp:version>917504</cp:version>
</cp:coreProperties>
</file>