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A9" w:rsidRPr="00E958A9" w:rsidRDefault="00E958A9" w:rsidP="00E958A9">
      <w:pPr>
        <w:spacing w:before="100" w:beforeAutospacing="1" w:after="100" w:afterAutospacing="1" w:line="240" w:lineRule="auto"/>
        <w:outlineLvl w:val="0"/>
        <w:rPr>
          <w:rFonts w:ascii="inherit" w:eastAsia="Times New Roman" w:hAnsi="inherit" w:cs="Times New Roman"/>
          <w:caps/>
          <w:kern w:val="36"/>
          <w:sz w:val="48"/>
          <w:szCs w:val="48"/>
          <w:lang w:eastAsia="ru-RU"/>
        </w:rPr>
      </w:pPr>
      <w:r>
        <w:rPr>
          <w:rFonts w:ascii="inherit" w:eastAsia="Times New Roman" w:hAnsi="inherit" w:cs="Times New Roman"/>
          <w:caps/>
          <w:kern w:val="36"/>
          <w:sz w:val="48"/>
          <w:szCs w:val="48"/>
          <w:lang w:eastAsia="ru-RU"/>
        </w:rPr>
        <w:t>ЧА</w:t>
      </w:r>
      <w:r w:rsidRPr="00E958A9">
        <w:rPr>
          <w:rFonts w:ascii="inherit" w:eastAsia="Times New Roman" w:hAnsi="inherit" w:cs="Times New Roman"/>
          <w:caps/>
          <w:kern w:val="36"/>
          <w:sz w:val="48"/>
          <w:szCs w:val="48"/>
          <w:lang w:eastAsia="ru-RU"/>
        </w:rPr>
        <w:t>СТО ЗАДАВАЕМЫЕ ВОПРОСЫ</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Обзор проблемных вопросов, возникающих при заполнении справок о доходах, об имуществе и обязательствах имущественного характера</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Порядок заполнения раздела 1 «Сведения о доходах».</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E958A9">
        <w:rPr>
          <w:rFonts w:ascii="Times New Roman" w:eastAsia="Times New Roman" w:hAnsi="Times New Roman" w:cs="Times New Roman"/>
          <w:sz w:val="24"/>
          <w:szCs w:val="24"/>
          <w:lang w:eastAsia="ru-RU"/>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b/>
          <w:bCs/>
          <w:sz w:val="24"/>
          <w:szCs w:val="24"/>
          <w:lang w:eastAsia="ru-RU"/>
        </w:rPr>
        <w:t>Указываются</w:t>
      </w:r>
      <w:r w:rsidRPr="00E958A9">
        <w:rPr>
          <w:rFonts w:ascii="Times New Roman" w:eastAsia="Times New Roman" w:hAnsi="Times New Roman" w:cs="Times New Roman"/>
          <w:sz w:val="24"/>
          <w:szCs w:val="24"/>
          <w:lang w:eastAsia="ru-RU"/>
        </w:rPr>
        <w:t> доходы:</w:t>
      </w:r>
    </w:p>
    <w:p w:rsidR="00E958A9" w:rsidRPr="00E958A9" w:rsidRDefault="00E958A9" w:rsidP="00E958A9">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по основному месту работы (общая сумма дохода, содержащаяся в справке № 2НДФЛ по месту службы);</w:t>
      </w:r>
    </w:p>
    <w:p w:rsidR="00E958A9" w:rsidRPr="00E958A9" w:rsidRDefault="00E958A9" w:rsidP="00E958A9">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от педагогической деятельности (общая сумма дохода, содержащаяся в справке № 2НДФЛ по месту преподавания);</w:t>
      </w:r>
    </w:p>
    <w:p w:rsidR="00E958A9" w:rsidRPr="00E958A9" w:rsidRDefault="00E958A9" w:rsidP="00E958A9">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от научной деятельности (доходы, полученные по результатам заключенных договоров на выполнение НИОКР и оказание возмездных услуг в области</w:t>
      </w:r>
      <w:proofErr w:type="gramEnd"/>
      <w:r w:rsidRPr="00E958A9">
        <w:rPr>
          <w:rFonts w:ascii="Times New Roman" w:eastAsia="Times New Roman" w:hAnsi="Times New Roman" w:cs="Times New Roman"/>
          <w:sz w:val="24"/>
          <w:szCs w:val="24"/>
          <w:lang w:eastAsia="ru-RU"/>
        </w:rPr>
        <w:t xml:space="preserve"> интеллектуальной деятельности, от публикации статей, учебных пособий и монографий, от использования авторских или иных смежных прав);</w:t>
      </w:r>
    </w:p>
    <w:p w:rsidR="00E958A9" w:rsidRPr="00E958A9" w:rsidRDefault="00E958A9" w:rsidP="00E958A9">
      <w:pPr>
        <w:numPr>
          <w:ilvl w:val="0"/>
          <w:numId w:val="4"/>
        </w:numPr>
        <w:spacing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E958A9" w:rsidRPr="00E958A9" w:rsidRDefault="00E958A9" w:rsidP="00E958A9">
      <w:pPr>
        <w:numPr>
          <w:ilvl w:val="0"/>
          <w:numId w:val="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от вкладов в банках и иных кредитных организациях (доход от денежных сре</w:t>
      </w:r>
      <w:proofErr w:type="gramStart"/>
      <w:r w:rsidRPr="00E958A9">
        <w:rPr>
          <w:rFonts w:ascii="Times New Roman" w:eastAsia="Times New Roman" w:hAnsi="Times New Roman" w:cs="Times New Roman"/>
          <w:sz w:val="24"/>
          <w:szCs w:val="24"/>
          <w:lang w:eastAsia="ru-RU"/>
        </w:rPr>
        <w:t>дств в в</w:t>
      </w:r>
      <w:proofErr w:type="gramEnd"/>
      <w:r w:rsidRPr="00E958A9">
        <w:rPr>
          <w:rFonts w:ascii="Times New Roman" w:eastAsia="Times New Roman" w:hAnsi="Times New Roman" w:cs="Times New Roman"/>
          <w:sz w:val="24"/>
          <w:szCs w:val="24"/>
          <w:lang w:eastAsia="ru-RU"/>
        </w:rPr>
        <w:t>алюте Российской Федерации или иностранной валюте, размещаемых служащим в целях хранения и получения дохода, от вклада в золото в банке);</w:t>
      </w:r>
    </w:p>
    <w:p w:rsidR="00E958A9" w:rsidRPr="00E958A9" w:rsidRDefault="00E958A9" w:rsidP="00E958A9">
      <w:pPr>
        <w:numPr>
          <w:ilvl w:val="0"/>
          <w:numId w:val="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от ценных бумаг и долей участия в коммерческих организациях, включающие:</w:t>
      </w:r>
    </w:p>
    <w:p w:rsidR="00E958A9" w:rsidRPr="00E958A9" w:rsidRDefault="00E958A9" w:rsidP="00E958A9">
      <w:pPr>
        <w:numPr>
          <w:ilvl w:val="0"/>
          <w:numId w:val="7"/>
        </w:numPr>
        <w:spacing w:before="100" w:beforeAutospacing="1" w:after="100" w:afterAutospacing="1" w:line="240" w:lineRule="auto"/>
        <w:ind w:left="495"/>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958A9" w:rsidRPr="00E958A9" w:rsidRDefault="00E958A9" w:rsidP="00E958A9">
      <w:pPr>
        <w:numPr>
          <w:ilvl w:val="0"/>
          <w:numId w:val="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lastRenderedPageBreak/>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E958A9" w:rsidRPr="00E958A9" w:rsidRDefault="00E958A9" w:rsidP="00E958A9">
      <w:pPr>
        <w:numPr>
          <w:ilvl w:val="0"/>
          <w:numId w:val="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иные доходы:</w:t>
      </w:r>
    </w:p>
    <w:p w:rsidR="00E958A9" w:rsidRPr="00E958A9" w:rsidRDefault="00E958A9" w:rsidP="00E958A9">
      <w:pPr>
        <w:numPr>
          <w:ilvl w:val="0"/>
          <w:numId w:val="1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вознаграждение за выполнение трудовых или иных обязанностей, выполненную работу, оказанную услугу;</w:t>
      </w:r>
    </w:p>
    <w:p w:rsidR="00E958A9" w:rsidRPr="00E958A9" w:rsidRDefault="00E958A9" w:rsidP="00E958A9">
      <w:pPr>
        <w:numPr>
          <w:ilvl w:val="0"/>
          <w:numId w:val="1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
    <w:p w:rsidR="00E958A9" w:rsidRPr="00E958A9" w:rsidRDefault="00E958A9" w:rsidP="00E958A9">
      <w:pPr>
        <w:numPr>
          <w:ilvl w:val="0"/>
          <w:numId w:val="1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E958A9" w:rsidRPr="00E958A9" w:rsidRDefault="00E958A9" w:rsidP="00E958A9">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государственный сертификат на материнский (семейный) капитал;</w:t>
      </w:r>
    </w:p>
    <w:p w:rsidR="00E958A9" w:rsidRPr="00E958A9" w:rsidRDefault="00E958A9" w:rsidP="00E958A9">
      <w:pPr>
        <w:numPr>
          <w:ilvl w:val="0"/>
          <w:numId w:val="1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E958A9" w:rsidRPr="00E958A9" w:rsidRDefault="00E958A9" w:rsidP="00E958A9">
      <w:pPr>
        <w:numPr>
          <w:ilvl w:val="0"/>
          <w:numId w:val="1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денежные средства, выплаченные (перечисленные на счет) взамен выдачи полагающегося натурального довольствия;</w:t>
      </w:r>
    </w:p>
    <w:p w:rsidR="00E958A9" w:rsidRPr="00E958A9" w:rsidRDefault="00E958A9" w:rsidP="00E958A9">
      <w:pPr>
        <w:numPr>
          <w:ilvl w:val="0"/>
          <w:numId w:val="1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E958A9" w:rsidRPr="00E958A9" w:rsidRDefault="00E958A9" w:rsidP="00E958A9">
      <w:pPr>
        <w:numPr>
          <w:ilvl w:val="0"/>
          <w:numId w:val="1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доходы, полученные от сдачи в аренду или иного использования имущества;</w:t>
      </w:r>
    </w:p>
    <w:p w:rsidR="00E958A9" w:rsidRPr="00E958A9" w:rsidRDefault="00E958A9" w:rsidP="00E958A9">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E958A9" w:rsidRPr="00E958A9" w:rsidRDefault="00E958A9" w:rsidP="00E958A9">
      <w:pPr>
        <w:numPr>
          <w:ilvl w:val="0"/>
          <w:numId w:val="1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958A9">
        <w:rPr>
          <w:rFonts w:ascii="Times New Roman" w:eastAsia="Times New Roman" w:hAnsi="Times New Roman" w:cs="Times New Roman"/>
          <w:sz w:val="24"/>
          <w:szCs w:val="24"/>
          <w:lang w:eastAsia="ru-RU"/>
        </w:rPr>
        <w:t>дств св</w:t>
      </w:r>
      <w:proofErr w:type="gramEnd"/>
      <w:r w:rsidRPr="00E958A9">
        <w:rPr>
          <w:rFonts w:ascii="Times New Roman" w:eastAsia="Times New Roman" w:hAnsi="Times New Roman" w:cs="Times New Roman"/>
          <w:sz w:val="24"/>
          <w:szCs w:val="24"/>
          <w:lang w:eastAsia="ru-RU"/>
        </w:rPr>
        <w:t>язи, включая компьютерные сети;</w:t>
      </w:r>
    </w:p>
    <w:p w:rsidR="00E958A9" w:rsidRPr="00E958A9" w:rsidRDefault="00E958A9" w:rsidP="00E958A9">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b/>
          <w:bCs/>
          <w:sz w:val="24"/>
          <w:szCs w:val="24"/>
          <w:lang w:eastAsia="ru-RU"/>
        </w:rPr>
        <w:t>Не подлежат указанию</w:t>
      </w:r>
      <w:r w:rsidRPr="00E958A9">
        <w:rPr>
          <w:rFonts w:ascii="Times New Roman" w:eastAsia="Times New Roman" w:hAnsi="Times New Roman" w:cs="Times New Roman"/>
          <w:sz w:val="24"/>
          <w:szCs w:val="24"/>
          <w:lang w:eastAsia="ru-RU"/>
        </w:rPr>
        <w:t> в разделе I справки следующие виды доходов:</w:t>
      </w:r>
    </w:p>
    <w:p w:rsidR="00E958A9" w:rsidRPr="00E958A9" w:rsidRDefault="00E958A9" w:rsidP="00E958A9">
      <w:pPr>
        <w:numPr>
          <w:ilvl w:val="0"/>
          <w:numId w:val="2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lastRenderedPageBreak/>
        <w:t>возмещенные суммы расходов, связанных со служебными командировками;</w:t>
      </w:r>
    </w:p>
    <w:p w:rsidR="00E958A9" w:rsidRPr="00E958A9" w:rsidRDefault="00E958A9" w:rsidP="00E958A9">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E958A9" w:rsidRPr="00E958A9" w:rsidRDefault="00E958A9" w:rsidP="00E958A9">
      <w:pPr>
        <w:numPr>
          <w:ilvl w:val="0"/>
          <w:numId w:val="2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сумма социального и имущественного налогового вычета, получаемая государственным служащим как налогоплательщиком.</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Порядок заполнения раздела 2 «Сведения об имуществе».</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i/>
          <w:iCs/>
          <w:sz w:val="24"/>
          <w:szCs w:val="24"/>
          <w:lang w:eastAsia="ru-RU"/>
        </w:rPr>
        <w:t>Подраздел 2.1. Недвижимое имущество.</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i/>
          <w:iCs/>
          <w:sz w:val="24"/>
          <w:szCs w:val="24"/>
          <w:lang w:eastAsia="ru-RU"/>
        </w:rPr>
        <w:t>Подраздел 2.2.Транспортные средства.</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E958A9">
        <w:rPr>
          <w:rFonts w:ascii="Times New Roman" w:eastAsia="Times New Roman" w:hAnsi="Times New Roman" w:cs="Times New Roman"/>
          <w:sz w:val="24"/>
          <w:szCs w:val="24"/>
          <w:lang w:eastAsia="ru-RU"/>
        </w:rPr>
        <w:t>мототранспортные</w:t>
      </w:r>
      <w:proofErr w:type="spellEnd"/>
      <w:r w:rsidRPr="00E958A9">
        <w:rPr>
          <w:rFonts w:ascii="Times New Roman" w:eastAsia="Times New Roman" w:hAnsi="Times New Roman" w:cs="Times New Roman"/>
          <w:sz w:val="24"/>
          <w:szCs w:val="24"/>
          <w:lang w:eastAsia="ru-RU"/>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Порядок заполнения раздела 3 «Сведения о денежных средствах, находящихся на счетах в банках и иных кредитных организациях».</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E958A9">
        <w:rPr>
          <w:rFonts w:ascii="Times New Roman" w:eastAsia="Times New Roman" w:hAnsi="Times New Roman" w:cs="Times New Roman"/>
          <w:sz w:val="24"/>
          <w:szCs w:val="24"/>
          <w:lang w:eastAsia="ru-RU"/>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 xml:space="preserve">Государственные служащие, являющиеся держателями </w:t>
      </w:r>
      <w:proofErr w:type="spellStart"/>
      <w:r w:rsidRPr="00E958A9">
        <w:rPr>
          <w:rFonts w:ascii="Times New Roman" w:eastAsia="Times New Roman" w:hAnsi="Times New Roman" w:cs="Times New Roman"/>
          <w:sz w:val="24"/>
          <w:szCs w:val="24"/>
          <w:lang w:eastAsia="ru-RU"/>
        </w:rPr>
        <w:t>зарплатных</w:t>
      </w:r>
      <w:proofErr w:type="spellEnd"/>
      <w:r w:rsidRPr="00E958A9">
        <w:rPr>
          <w:rFonts w:ascii="Times New Roman" w:eastAsia="Times New Roman" w:hAnsi="Times New Roman" w:cs="Times New Roman"/>
          <w:sz w:val="24"/>
          <w:szCs w:val="24"/>
          <w:lang w:eastAsia="ru-RU"/>
        </w:rPr>
        <w:t xml:space="preserve">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lastRenderedPageBreak/>
        <w:t>Порядок заполнения раздела 4 «Сведения о ценных бумагах».</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При заполнении данного раздела необходимо учитывать следующее.</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Видами ценных бумаг являются облигации, банковские сберегательные сертификаты, векселя (простые и переводные), чеки, закладные, паи.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Порядок заполнения раздела 5 «Сведения об обязательствах имущественного характера».</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i/>
          <w:iCs/>
          <w:sz w:val="24"/>
          <w:szCs w:val="24"/>
          <w:lang w:eastAsia="ru-RU"/>
        </w:rPr>
        <w:t>Подраздел 5.1. Объекты недвижимого имущества, находящиеся в пользовании.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E958A9">
        <w:rPr>
          <w:rFonts w:ascii="Times New Roman" w:eastAsia="Times New Roman" w:hAnsi="Times New Roman" w:cs="Times New Roman"/>
          <w:sz w:val="24"/>
          <w:szCs w:val="24"/>
          <w:lang w:eastAsia="ru-RU"/>
        </w:rPr>
        <w:t xml:space="preserve"> При этом указывается общая площадь объекта недвижимого имущества, находящегося в пользовании.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Подлежат указанию сведения:</w:t>
      </w:r>
    </w:p>
    <w:p w:rsidR="00E958A9" w:rsidRPr="00E958A9" w:rsidRDefault="00E958A9" w:rsidP="00E958A9">
      <w:pPr>
        <w:numPr>
          <w:ilvl w:val="0"/>
          <w:numId w:val="2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E958A9" w:rsidRPr="00E958A9" w:rsidRDefault="00E958A9" w:rsidP="00E958A9">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 квартирах, занимаемых по договору аренды (найма, поднайма) жилого помещения;</w:t>
      </w:r>
    </w:p>
    <w:p w:rsidR="00E958A9" w:rsidRPr="00E958A9" w:rsidRDefault="00E958A9" w:rsidP="00E958A9">
      <w:pPr>
        <w:numPr>
          <w:ilvl w:val="0"/>
          <w:numId w:val="2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 квартирах, занимаемых по договорам социального найма.</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 подразделе 5.1 </w:t>
      </w:r>
      <w:r w:rsidRPr="00E958A9">
        <w:rPr>
          <w:rFonts w:ascii="Times New Roman" w:eastAsia="Times New Roman" w:hAnsi="Times New Roman" w:cs="Times New Roman"/>
          <w:b/>
          <w:bCs/>
          <w:sz w:val="24"/>
          <w:szCs w:val="24"/>
          <w:lang w:eastAsia="ru-RU"/>
        </w:rPr>
        <w:t>не указывается</w:t>
      </w:r>
      <w:r w:rsidRPr="00E958A9">
        <w:rPr>
          <w:rFonts w:ascii="Times New Roman" w:eastAsia="Times New Roman" w:hAnsi="Times New Roman" w:cs="Times New Roman"/>
          <w:sz w:val="24"/>
          <w:szCs w:val="24"/>
          <w:lang w:eastAsia="ru-RU"/>
        </w:rPr>
        <w:t> имущество, которое находится в собственности и указано в подразделе 2.1 справки.</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lastRenderedPageBreak/>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i/>
          <w:iCs/>
          <w:sz w:val="24"/>
          <w:szCs w:val="24"/>
          <w:lang w:eastAsia="ru-RU"/>
        </w:rPr>
        <w:t>Подраздел 5.2. Прочие обязательства.</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 82-ФЗ «О минимальном </w:t>
      </w:r>
      <w:proofErr w:type="gramStart"/>
      <w:r w:rsidRPr="00E958A9">
        <w:rPr>
          <w:rFonts w:ascii="Times New Roman" w:eastAsia="Times New Roman" w:hAnsi="Times New Roman" w:cs="Times New Roman"/>
          <w:sz w:val="24"/>
          <w:szCs w:val="24"/>
          <w:lang w:eastAsia="ru-RU"/>
        </w:rPr>
        <w:t>размере оплаты труда</w:t>
      </w:r>
      <w:proofErr w:type="gramEnd"/>
      <w:r w:rsidRPr="00E958A9">
        <w:rPr>
          <w:rFonts w:ascii="Times New Roman" w:eastAsia="Times New Roman" w:hAnsi="Times New Roman" w:cs="Times New Roman"/>
          <w:sz w:val="24"/>
          <w:szCs w:val="24"/>
          <w:lang w:eastAsia="ru-RU"/>
        </w:rPr>
        <w:t>» минимальный размер оплаты труда с 1 июня 2011 года составляет 4 611 рублей в месяц (по состоянию на 1 января 2012 года).</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Подлежат указанию:</w:t>
      </w:r>
    </w:p>
    <w:p w:rsidR="00E958A9" w:rsidRPr="00E958A9" w:rsidRDefault="00E958A9" w:rsidP="00E958A9">
      <w:pPr>
        <w:numPr>
          <w:ilvl w:val="0"/>
          <w:numId w:val="2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E958A9" w:rsidRPr="00E958A9" w:rsidRDefault="00E958A9" w:rsidP="00E958A9">
      <w:pPr>
        <w:numPr>
          <w:ilvl w:val="0"/>
          <w:numId w:val="2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договора финансовой аренды;</w:t>
      </w:r>
    </w:p>
    <w:p w:rsidR="00E958A9" w:rsidRPr="00E958A9" w:rsidRDefault="00E958A9" w:rsidP="00E958A9">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договора займа;</w:t>
      </w:r>
    </w:p>
    <w:p w:rsidR="00E958A9" w:rsidRPr="00E958A9" w:rsidRDefault="00E958A9" w:rsidP="00E958A9">
      <w:pPr>
        <w:numPr>
          <w:ilvl w:val="0"/>
          <w:numId w:val="2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договора финансирования под уступку денежного требования;</w:t>
      </w:r>
    </w:p>
    <w:p w:rsidR="00E958A9" w:rsidRPr="00E958A9" w:rsidRDefault="00E958A9" w:rsidP="00E958A9">
      <w:pPr>
        <w:numPr>
          <w:ilvl w:val="0"/>
          <w:numId w:val="3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обязательства вследствие причинения вреда (финансовые) и т.д.</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E958A9" w:rsidRPr="00E958A9" w:rsidRDefault="00E958A9" w:rsidP="00E958A9">
      <w:pPr>
        <w:spacing w:after="100" w:afterAutospacing="1" w:line="240" w:lineRule="auto"/>
        <w:outlineLvl w:val="3"/>
        <w:rPr>
          <w:rFonts w:ascii="inherit" w:eastAsia="Times New Roman" w:hAnsi="inherit" w:cs="Times New Roman"/>
          <w:sz w:val="24"/>
          <w:szCs w:val="24"/>
          <w:lang w:eastAsia="ru-RU"/>
        </w:rPr>
      </w:pPr>
      <w:r w:rsidRPr="00E958A9">
        <w:rPr>
          <w:rFonts w:ascii="inherit" w:eastAsia="Times New Roman" w:hAnsi="inherit" w:cs="Times New Roman"/>
          <w:sz w:val="24"/>
          <w:szCs w:val="24"/>
          <w:lang w:eastAsia="ru-RU"/>
        </w:rPr>
        <w:t>Дополнительно сообщаем.</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proofErr w:type="gramStart"/>
      <w:r w:rsidRPr="00E958A9">
        <w:rPr>
          <w:rFonts w:ascii="Times New Roman" w:eastAsia="Times New Roman" w:hAnsi="Times New Roman" w:cs="Times New Roman"/>
          <w:sz w:val="24"/>
          <w:szCs w:val="24"/>
          <w:lang w:eastAsia="ru-RU"/>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w:t>
      </w:r>
      <w:proofErr w:type="gramEnd"/>
      <w:r w:rsidRPr="00E958A9">
        <w:rPr>
          <w:rFonts w:ascii="Times New Roman" w:eastAsia="Times New Roman" w:hAnsi="Times New Roman" w:cs="Times New Roman"/>
          <w:sz w:val="24"/>
          <w:szCs w:val="24"/>
          <w:lang w:eastAsia="ru-RU"/>
        </w:rPr>
        <w:t xml:space="preserve">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E958A9" w:rsidRPr="00E958A9" w:rsidRDefault="00E958A9" w:rsidP="00E958A9">
      <w:pPr>
        <w:spacing w:after="100" w:afterAutospacing="1" w:line="240" w:lineRule="auto"/>
        <w:rPr>
          <w:rFonts w:ascii="Times New Roman" w:eastAsia="Times New Roman" w:hAnsi="Times New Roman" w:cs="Times New Roman"/>
          <w:sz w:val="24"/>
          <w:szCs w:val="24"/>
          <w:lang w:eastAsia="ru-RU"/>
        </w:rPr>
      </w:pPr>
      <w:r w:rsidRPr="00E958A9">
        <w:rPr>
          <w:rFonts w:ascii="Times New Roman" w:eastAsia="Times New Roman" w:hAnsi="Times New Roman" w:cs="Times New Roman"/>
          <w:sz w:val="24"/>
          <w:szCs w:val="24"/>
          <w:lang w:eastAsia="ru-RU"/>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14625A" w:rsidRDefault="0014625A"/>
    <w:sectPr w:rsidR="0014625A" w:rsidSect="00146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4C6"/>
    <w:multiLevelType w:val="multilevel"/>
    <w:tmpl w:val="346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5455B"/>
    <w:multiLevelType w:val="multilevel"/>
    <w:tmpl w:val="EF1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B0057"/>
    <w:multiLevelType w:val="multilevel"/>
    <w:tmpl w:val="58B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57E12"/>
    <w:multiLevelType w:val="multilevel"/>
    <w:tmpl w:val="92E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014BA"/>
    <w:multiLevelType w:val="multilevel"/>
    <w:tmpl w:val="BF3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50929"/>
    <w:multiLevelType w:val="multilevel"/>
    <w:tmpl w:val="58A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50DA6"/>
    <w:multiLevelType w:val="multilevel"/>
    <w:tmpl w:val="AC2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A5BA0"/>
    <w:multiLevelType w:val="multilevel"/>
    <w:tmpl w:val="BE26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26081"/>
    <w:multiLevelType w:val="multilevel"/>
    <w:tmpl w:val="05BC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056D3"/>
    <w:multiLevelType w:val="multilevel"/>
    <w:tmpl w:val="5CB2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3406B"/>
    <w:multiLevelType w:val="multilevel"/>
    <w:tmpl w:val="1CA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43DFA"/>
    <w:multiLevelType w:val="multilevel"/>
    <w:tmpl w:val="C59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271F5"/>
    <w:multiLevelType w:val="multilevel"/>
    <w:tmpl w:val="0C3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D7ED5"/>
    <w:multiLevelType w:val="multilevel"/>
    <w:tmpl w:val="1AA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44DCA"/>
    <w:multiLevelType w:val="multilevel"/>
    <w:tmpl w:val="0092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92857"/>
    <w:multiLevelType w:val="multilevel"/>
    <w:tmpl w:val="753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821E1"/>
    <w:multiLevelType w:val="multilevel"/>
    <w:tmpl w:val="D8A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50328"/>
    <w:multiLevelType w:val="multilevel"/>
    <w:tmpl w:val="87C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C0A4B"/>
    <w:multiLevelType w:val="multilevel"/>
    <w:tmpl w:val="401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66DCB"/>
    <w:multiLevelType w:val="multilevel"/>
    <w:tmpl w:val="C40E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816CF"/>
    <w:multiLevelType w:val="multilevel"/>
    <w:tmpl w:val="6316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72481"/>
    <w:multiLevelType w:val="multilevel"/>
    <w:tmpl w:val="297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43608"/>
    <w:multiLevelType w:val="multilevel"/>
    <w:tmpl w:val="923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F62F9"/>
    <w:multiLevelType w:val="multilevel"/>
    <w:tmpl w:val="6A9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7C7A76"/>
    <w:multiLevelType w:val="multilevel"/>
    <w:tmpl w:val="98C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96F48"/>
    <w:multiLevelType w:val="multilevel"/>
    <w:tmpl w:val="BF2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FE2490"/>
    <w:multiLevelType w:val="multilevel"/>
    <w:tmpl w:val="A46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63759"/>
    <w:multiLevelType w:val="multilevel"/>
    <w:tmpl w:val="005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A7FBB"/>
    <w:multiLevelType w:val="multilevel"/>
    <w:tmpl w:val="E42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587C61"/>
    <w:multiLevelType w:val="multilevel"/>
    <w:tmpl w:val="F1DC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8"/>
  </w:num>
  <w:num w:numId="3">
    <w:abstractNumId w:val="23"/>
  </w:num>
  <w:num w:numId="4">
    <w:abstractNumId w:val="6"/>
  </w:num>
  <w:num w:numId="5">
    <w:abstractNumId w:val="26"/>
  </w:num>
  <w:num w:numId="6">
    <w:abstractNumId w:val="12"/>
  </w:num>
  <w:num w:numId="7">
    <w:abstractNumId w:val="18"/>
  </w:num>
  <w:num w:numId="8">
    <w:abstractNumId w:val="21"/>
  </w:num>
  <w:num w:numId="9">
    <w:abstractNumId w:val="19"/>
  </w:num>
  <w:num w:numId="10">
    <w:abstractNumId w:val="14"/>
  </w:num>
  <w:num w:numId="11">
    <w:abstractNumId w:val="20"/>
  </w:num>
  <w:num w:numId="12">
    <w:abstractNumId w:val="4"/>
  </w:num>
  <w:num w:numId="13">
    <w:abstractNumId w:val="1"/>
  </w:num>
  <w:num w:numId="14">
    <w:abstractNumId w:val="13"/>
  </w:num>
  <w:num w:numId="15">
    <w:abstractNumId w:val="8"/>
  </w:num>
  <w:num w:numId="16">
    <w:abstractNumId w:val="17"/>
  </w:num>
  <w:num w:numId="17">
    <w:abstractNumId w:val="2"/>
  </w:num>
  <w:num w:numId="18">
    <w:abstractNumId w:val="15"/>
  </w:num>
  <w:num w:numId="19">
    <w:abstractNumId w:val="5"/>
  </w:num>
  <w:num w:numId="20">
    <w:abstractNumId w:val="7"/>
  </w:num>
  <w:num w:numId="21">
    <w:abstractNumId w:val="24"/>
  </w:num>
  <w:num w:numId="22">
    <w:abstractNumId w:val="27"/>
  </w:num>
  <w:num w:numId="23">
    <w:abstractNumId w:val="11"/>
  </w:num>
  <w:num w:numId="24">
    <w:abstractNumId w:val="16"/>
  </w:num>
  <w:num w:numId="25">
    <w:abstractNumId w:val="25"/>
  </w:num>
  <w:num w:numId="26">
    <w:abstractNumId w:val="9"/>
  </w:num>
  <w:num w:numId="27">
    <w:abstractNumId w:val="0"/>
  </w:num>
  <w:num w:numId="28">
    <w:abstractNumId w:val="29"/>
  </w:num>
  <w:num w:numId="29">
    <w:abstractNumId w:val="10"/>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8A9"/>
    <w:rsid w:val="0014625A"/>
    <w:rsid w:val="00E9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5A"/>
  </w:style>
  <w:style w:type="paragraph" w:styleId="1">
    <w:name w:val="heading 1"/>
    <w:basedOn w:val="a"/>
    <w:link w:val="10"/>
    <w:uiPriority w:val="9"/>
    <w:qFormat/>
    <w:rsid w:val="00E958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958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8A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958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95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8A9"/>
    <w:rPr>
      <w:b/>
      <w:bCs/>
    </w:rPr>
  </w:style>
  <w:style w:type="character" w:styleId="a5">
    <w:name w:val="Emphasis"/>
    <w:basedOn w:val="a0"/>
    <w:uiPriority w:val="20"/>
    <w:qFormat/>
    <w:rsid w:val="00E958A9"/>
    <w:rPr>
      <w:i/>
      <w:iCs/>
    </w:rPr>
  </w:style>
</w:styles>
</file>

<file path=word/webSettings.xml><?xml version="1.0" encoding="utf-8"?>
<w:webSettings xmlns:r="http://schemas.openxmlformats.org/officeDocument/2006/relationships" xmlns:w="http://schemas.openxmlformats.org/wordprocessingml/2006/main">
  <w:divs>
    <w:div w:id="525290912">
      <w:bodyDiv w:val="1"/>
      <w:marLeft w:val="0"/>
      <w:marRight w:val="0"/>
      <w:marTop w:val="0"/>
      <w:marBottom w:val="0"/>
      <w:divBdr>
        <w:top w:val="none" w:sz="0" w:space="0" w:color="auto"/>
        <w:left w:val="none" w:sz="0" w:space="0" w:color="auto"/>
        <w:bottom w:val="none" w:sz="0" w:space="0" w:color="auto"/>
        <w:right w:val="none" w:sz="0" w:space="0" w:color="auto"/>
      </w:divBdr>
      <w:divsChild>
        <w:div w:id="2050258189">
          <w:marLeft w:val="-225"/>
          <w:marRight w:val="-225"/>
          <w:marTop w:val="0"/>
          <w:marBottom w:val="0"/>
          <w:divBdr>
            <w:top w:val="none" w:sz="0" w:space="0" w:color="auto"/>
            <w:left w:val="none" w:sz="0" w:space="0" w:color="auto"/>
            <w:bottom w:val="none" w:sz="0" w:space="0" w:color="auto"/>
            <w:right w:val="none" w:sz="0" w:space="0" w:color="auto"/>
          </w:divBdr>
          <w:divsChild>
            <w:div w:id="41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2022-07-27T13:23:00Z</dcterms:created>
  <dcterms:modified xsi:type="dcterms:W3CDTF">2022-07-27T13:23:00Z</dcterms:modified>
</cp:coreProperties>
</file>